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B5" w:rsidRPr="00095283" w:rsidRDefault="00095283" w:rsidP="00095283">
      <w:pPr>
        <w:jc w:val="center"/>
        <w:rPr>
          <w:sz w:val="40"/>
          <w:szCs w:val="40"/>
        </w:rPr>
      </w:pPr>
      <w:r w:rsidRPr="00095283">
        <w:rPr>
          <w:sz w:val="40"/>
          <w:szCs w:val="40"/>
        </w:rPr>
        <w:t>Capital Supports</w:t>
      </w:r>
    </w:p>
    <w:p w:rsidR="00095283" w:rsidRDefault="00095283" w:rsidP="00095283">
      <w:pPr>
        <w:jc w:val="center"/>
      </w:pPr>
      <w:r>
        <w:t>Capital is an investment that is restricted to specific items identified in the participant’s plan. It includes all aids or equipment supports that assists participants to live independently or assist a carer to support the participant. The funding will, as needed, include:</w:t>
      </w:r>
    </w:p>
    <w:p w:rsidR="00095283" w:rsidRDefault="00095283" w:rsidP="00095283">
      <w:pPr>
        <w:pStyle w:val="ListParagraph"/>
        <w:numPr>
          <w:ilvl w:val="0"/>
          <w:numId w:val="1"/>
        </w:numPr>
        <w:jc w:val="center"/>
      </w:pPr>
      <w:r>
        <w:t>Assessment</w:t>
      </w:r>
    </w:p>
    <w:p w:rsidR="00095283" w:rsidRDefault="00095283" w:rsidP="00095283">
      <w:pPr>
        <w:pStyle w:val="ListParagraph"/>
        <w:numPr>
          <w:ilvl w:val="0"/>
          <w:numId w:val="1"/>
        </w:numPr>
        <w:jc w:val="center"/>
      </w:pPr>
      <w:r>
        <w:t>Delivery</w:t>
      </w:r>
    </w:p>
    <w:p w:rsidR="00095283" w:rsidRDefault="00095283" w:rsidP="00095283">
      <w:pPr>
        <w:pStyle w:val="ListParagraph"/>
        <w:numPr>
          <w:ilvl w:val="0"/>
          <w:numId w:val="1"/>
        </w:numPr>
        <w:jc w:val="center"/>
      </w:pPr>
      <w:r>
        <w:t>Set up</w:t>
      </w:r>
    </w:p>
    <w:p w:rsidR="00095283" w:rsidRDefault="00095283" w:rsidP="00095283">
      <w:pPr>
        <w:pStyle w:val="ListParagraph"/>
        <w:numPr>
          <w:ilvl w:val="0"/>
          <w:numId w:val="1"/>
        </w:numPr>
        <w:jc w:val="center"/>
      </w:pPr>
      <w:r>
        <w:t>Adjustment and</w:t>
      </w:r>
    </w:p>
    <w:p w:rsidR="00095283" w:rsidRDefault="00095283" w:rsidP="00095283">
      <w:pPr>
        <w:pStyle w:val="ListParagraph"/>
        <w:numPr>
          <w:ilvl w:val="0"/>
          <w:numId w:val="1"/>
        </w:numPr>
        <w:jc w:val="center"/>
      </w:pPr>
      <w:r>
        <w:t>Maintenance Costs</w:t>
      </w:r>
    </w:p>
    <w:p w:rsidR="00095283" w:rsidRDefault="00095283" w:rsidP="00095283">
      <w:pPr>
        <w:jc w:val="center"/>
      </w:pPr>
      <w:r>
        <w:t>Most items require quotes so that providers negotiate a price with a participant in accordance with the specifications usually developed by an assessing therapist.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701"/>
        <w:gridCol w:w="9073"/>
      </w:tblGrid>
      <w:tr w:rsidR="00095283" w:rsidTr="00095283">
        <w:tc>
          <w:tcPr>
            <w:tcW w:w="1701" w:type="dxa"/>
          </w:tcPr>
          <w:p w:rsidR="00095283" w:rsidRDefault="00095283" w:rsidP="006129AF">
            <w:r>
              <w:t>Support</w:t>
            </w:r>
          </w:p>
        </w:tc>
        <w:tc>
          <w:tcPr>
            <w:tcW w:w="9073" w:type="dxa"/>
          </w:tcPr>
          <w:p w:rsidR="00095283" w:rsidRDefault="00095283" w:rsidP="006129AF">
            <w:r>
              <w:t>Description</w:t>
            </w:r>
          </w:p>
        </w:tc>
      </w:tr>
      <w:tr w:rsidR="00095283" w:rsidTr="00095283">
        <w:tc>
          <w:tcPr>
            <w:tcW w:w="1701" w:type="dxa"/>
          </w:tcPr>
          <w:p w:rsidR="00095283" w:rsidRDefault="00095283" w:rsidP="006129AF">
            <w:r>
              <w:t>Assistive Technologies</w:t>
            </w:r>
          </w:p>
        </w:tc>
        <w:tc>
          <w:tcPr>
            <w:tcW w:w="9073" w:type="dxa"/>
          </w:tcPr>
          <w:p w:rsidR="00095283" w:rsidRDefault="00095283" w:rsidP="006129AF">
            <w:r>
              <w:t>Assistive technology includes any equipment or aids used by a participant.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7"/>
              <w:gridCol w:w="7181"/>
            </w:tblGrid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>Assistive Products for: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/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>Household Tasks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 xml:space="preserve">All aids or equipment supports that assist participants to live independently or assist a carer to support the participant. 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Assistive household technology that enables participants to perform household tasks like cleaning or maintenance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Adapted Clocks: Devices for measuring, displaying and/or speaking the time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Wireless for Mains Socket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Environmental control software or systems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Dishwashing assistant devices such as adapted dish cloths, utensils, detergent dispenses and so on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Alarms and door bells (amplified, visual alert and/or vibratory alarms)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Programmable memory aids: devices for storing and organising data on planned events and activities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>Personal Care &amp; Safety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Aids and equipment for personal care or safety including: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Beds and mattresses (rental)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Pressure mattresses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Toilet and bathroom equipment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Specialised clothing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Specialised continence needs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Bed sticks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Bed pole for electric bed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Bed cradle, wedges, rails and rail covers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Electric beds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Sleep system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>Dressing or Specialised Clothing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Equipment or aids for dressing or using specialised clothing such as cooling vest, helmets and devices to assist with dressing and undressing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>Specialised Household Furniture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Specialised household furniture such as: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Postural chair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Electric life chairs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lastRenderedPageBreak/>
                    <w:t>Adapted furniture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Water chairs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Standing frames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Comfort fit seating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Seating/standing frames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lastRenderedPageBreak/>
                    <w:t>Bathroom &amp; Toilet Equipment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Bathroom and toilet equipment such as: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Bedsite commode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Mobile shower commode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Toilet surrounds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Toilet seat raise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Toilet arm supports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Shower chair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Bath support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Change table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Bidets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Bathing and toileting equipment repair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Bathing care and grooming aids 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>Personal Alarms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Personal alarms such as personal emergency alarm systems, non-monitored phone system, seizure mat and alarm, call system within home and monitored phone alert system.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>Communication &amp; Information Equipment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Aids and equipment to assist participants with alternate communication or to access written or spoken communication through electronic or other means. These include: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Switch adapted mouse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Text to speech device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Voice amplifiers and generators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Word processing system for writing, organising and storing text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Telephone accessories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Communication amplifiers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Communication equipment repairs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Communication software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Tablet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Dynamic display dialogue units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Eye gaze system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Communication assistive products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Head pointer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Voice activated software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Keyboards / key guards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Books or boards with letter symbols or picture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Microphones to amplify sounds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Personal reader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Electronic devices that convert text to speech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Portable audible player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Simple witches, pressure, touch and puff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Static audible player display to trigger audible messages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>Hearing Products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Assistive products for hearing such as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Telephone coupler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Tinnitus reduction device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TV device for hearing assistance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lastRenderedPageBreak/>
                    <w:t>Vibro tactile devices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Adapted landline telephone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Baby cry alerting systems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Cochlear implantations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Hearing aids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Loud speakers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Music devices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Personal amplifiers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Radio frequency transmissions systems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Remote control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Adapted smoke alarms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Streamer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lastRenderedPageBreak/>
                    <w:t>Vision Products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Assistive products for vision includes: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Tactile computer displays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Visual equipment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Text recognition software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Tactile sticks or white canes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Electronic orientation software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Acoustic navigation assistance products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Tactile maps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Assistive products for drawing and writing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Audio labellers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Notetaking Devices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Braille printers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CCTV electronic magnification unit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Videotext and text television decoders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Dog guide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Image-enlarging video systems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Voice output and enlargement mobile phone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Vision equipment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Sound recording and playing devices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>Personal Mobility Equipment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Equipment to assist participants move around their home or the community including equipment for walking, wheelchairs and transfer aids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>Transfer Equipment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Transfer equipment such as: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Car transport pad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Transfer turntable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Grip ladder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Transfer belt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Hoists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Slings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>Prosthetics and Orthotics</w:t>
                  </w:r>
                </w:p>
              </w:tc>
              <w:tc>
                <w:tcPr>
                  <w:tcW w:w="7181" w:type="dxa"/>
                </w:tcPr>
                <w:p w:rsidR="00095283" w:rsidRDefault="00095283" w:rsidP="0009528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Orthotic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Hand splints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Custom foot supports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Foot orthoses for different bones and joints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Prostheses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Orthopaedic shoes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Prosthetic repair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 xml:space="preserve">Walking </w:t>
                  </w:r>
                  <w:r>
                    <w:lastRenderedPageBreak/>
                    <w:t>Equipment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lastRenderedPageBreak/>
                    <w:t>Equipment related to walking including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lastRenderedPageBreak/>
                    <w:t>Walking equipment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Walking sticks and canes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Quatrapod walking stick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Crutches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Walking frame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Wheeled walker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Rollator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Walking chairs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Walking tables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lastRenderedPageBreak/>
                    <w:t>Wheelchair Equipment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Specialised seating for wheelchairs and other wheeled mobility equipment such as: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Wheelchair headrests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Wheelchair tray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Seat Cushions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Customised wheelchair equipment such as back rest or postural seating systems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>Strollers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Specialised stroller, prams, mobility boards, crawlers and wheeled stretchers</w:t>
                  </w:r>
                </w:p>
              </w:tc>
            </w:tr>
            <w:tr w:rsidR="00095283" w:rsidTr="00095283">
              <w:tc>
                <w:tcPr>
                  <w:tcW w:w="1637" w:type="dxa"/>
                </w:tcPr>
                <w:p w:rsidR="00095283" w:rsidRDefault="00095283" w:rsidP="006129AF">
                  <w:r>
                    <w:t>Wheelchairs and Scooters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Manual and electronic wheelchairs, scooters, batteries, chargers and other mobility equipment and repairs</w:t>
                  </w:r>
                </w:p>
              </w:tc>
            </w:tr>
            <w:tr w:rsidR="00095283" w:rsidTr="00095283">
              <w:tc>
                <w:tcPr>
                  <w:tcW w:w="1637" w:type="dxa"/>
                  <w:vMerge w:val="restart"/>
                </w:tcPr>
                <w:p w:rsidR="00095283" w:rsidRDefault="00095283" w:rsidP="006129AF">
                  <w:r>
                    <w:t>Equipment for Recreation</w:t>
                  </w:r>
                </w:p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 xml:space="preserve">Assistive equipment for recreation. Where a piece of general equipment needs modifying the additional costs of the modification related to disability may be funded. </w:t>
                  </w:r>
                </w:p>
              </w:tc>
            </w:tr>
            <w:tr w:rsidR="00095283" w:rsidTr="00095283">
              <w:tc>
                <w:tcPr>
                  <w:tcW w:w="1637" w:type="dxa"/>
                  <w:vMerge/>
                </w:tcPr>
                <w:p w:rsidR="00095283" w:rsidRDefault="00095283" w:rsidP="006129AF"/>
              </w:tc>
              <w:tc>
                <w:tcPr>
                  <w:tcW w:w="7181" w:type="dxa"/>
                </w:tcPr>
                <w:p w:rsidR="00095283" w:rsidRDefault="00095283" w:rsidP="006129AF">
                  <w:r>
                    <w:t>There are a number of support items that incorporate aids and equipment to assist participants to undertake competitive and non-competitive sports and other recreational pursuits including: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Switch adapted toys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Track race wheelchair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Hand-propelled bicycles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Specialised tricycles or quadricycle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Disability specific cycle adaptions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Adapted books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Adapted mobility toy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Adaptions for arm and hand prosthetics for sport and leisure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Assistive products for audio visual gaming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Basketball wheelchair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Beach/sand capable wheelchair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Adapted recreation equipment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Prosthetics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Recreation equipment delivery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Rugby wheelchair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Specialised bowling equipment</w:t>
                  </w:r>
                </w:p>
                <w:p w:rsidR="00095283" w:rsidRDefault="00095283" w:rsidP="0009528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Sport adaptions to wheelchair</w:t>
                  </w:r>
                </w:p>
              </w:tc>
            </w:tr>
          </w:tbl>
          <w:p w:rsidR="00095283" w:rsidRDefault="00095283" w:rsidP="006129AF"/>
        </w:tc>
        <w:bookmarkStart w:id="0" w:name="_GoBack"/>
        <w:bookmarkEnd w:id="0"/>
      </w:tr>
      <w:tr w:rsidR="00095283" w:rsidTr="00095283">
        <w:tc>
          <w:tcPr>
            <w:tcW w:w="1701" w:type="dxa"/>
            <w:vMerge w:val="restart"/>
          </w:tcPr>
          <w:p w:rsidR="00095283" w:rsidRDefault="00095283" w:rsidP="006129AF">
            <w:r>
              <w:lastRenderedPageBreak/>
              <w:t>Home Modifications</w:t>
            </w:r>
          </w:p>
        </w:tc>
        <w:tc>
          <w:tcPr>
            <w:tcW w:w="9073" w:type="dxa"/>
          </w:tcPr>
          <w:p w:rsidR="00095283" w:rsidRDefault="00095283" w:rsidP="006129AF">
            <w:r>
              <w:t xml:space="preserve">Home modifications aim to enable participants to live as independently as possible or to live safely at home. </w:t>
            </w:r>
          </w:p>
        </w:tc>
      </w:tr>
      <w:tr w:rsidR="00095283" w:rsidTr="00095283">
        <w:tc>
          <w:tcPr>
            <w:tcW w:w="1701" w:type="dxa"/>
            <w:vMerge/>
          </w:tcPr>
          <w:p w:rsidR="00095283" w:rsidRDefault="00095283" w:rsidP="006129AF"/>
        </w:tc>
        <w:tc>
          <w:tcPr>
            <w:tcW w:w="9073" w:type="dxa"/>
          </w:tcPr>
          <w:p w:rsidR="00095283" w:rsidRDefault="00095283" w:rsidP="006129AF">
            <w:r>
              <w:t xml:space="preserve">Home modification design and construction includes: 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2"/>
              </w:numPr>
            </w:pPr>
            <w:r>
              <w:t xml:space="preserve">Installation of equipment 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2"/>
              </w:numPr>
            </w:pPr>
            <w:r>
              <w:t>Changes to non-structural components of a building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2"/>
              </w:numPr>
            </w:pPr>
            <w:r>
              <w:t>The installation of fixtures or fitting</w:t>
            </w:r>
          </w:p>
        </w:tc>
      </w:tr>
      <w:tr w:rsidR="00095283" w:rsidTr="00095283">
        <w:tc>
          <w:tcPr>
            <w:tcW w:w="1701" w:type="dxa"/>
            <w:vMerge/>
          </w:tcPr>
          <w:p w:rsidR="00095283" w:rsidRDefault="00095283" w:rsidP="006129AF"/>
        </w:tc>
        <w:tc>
          <w:tcPr>
            <w:tcW w:w="9073" w:type="dxa"/>
          </w:tcPr>
          <w:p w:rsidR="00095283" w:rsidRDefault="00095283" w:rsidP="006129AF">
            <w:r>
              <w:t>Home modifications include: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6"/>
              </w:numPr>
            </w:pPr>
            <w:r>
              <w:t>Stair-climbers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Elevator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6"/>
              </w:numPr>
            </w:pPr>
            <w:r>
              <w:t>Vertical lifting platform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6"/>
              </w:numPr>
            </w:pPr>
            <w:r>
              <w:t>Grab rails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6"/>
              </w:numPr>
            </w:pPr>
            <w:r>
              <w:t>Bathroom modifications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6"/>
              </w:numPr>
            </w:pPr>
            <w:r>
              <w:t>Toilet and laundry modifications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6"/>
              </w:numPr>
            </w:pPr>
            <w:r>
              <w:t>Kitchen adaption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6"/>
              </w:numPr>
            </w:pPr>
            <w:r>
              <w:t>Step ramp, risers and handrails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6"/>
              </w:numPr>
            </w:pPr>
            <w:r>
              <w:t>Rails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6"/>
              </w:numPr>
            </w:pPr>
            <w:r>
              <w:t>Ramps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6"/>
              </w:numPr>
            </w:pPr>
            <w:r>
              <w:t>Stair lift platforms and seats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6"/>
              </w:numPr>
            </w:pPr>
            <w:r>
              <w:t>Specialised wall taps</w:t>
            </w:r>
          </w:p>
        </w:tc>
      </w:tr>
      <w:tr w:rsidR="00095283" w:rsidTr="00095283">
        <w:tc>
          <w:tcPr>
            <w:tcW w:w="1701" w:type="dxa"/>
            <w:vMerge w:val="restart"/>
          </w:tcPr>
          <w:p w:rsidR="00095283" w:rsidRDefault="00095283" w:rsidP="006129AF">
            <w:r>
              <w:lastRenderedPageBreak/>
              <w:t>Vehicle Modifications</w:t>
            </w:r>
          </w:p>
        </w:tc>
        <w:tc>
          <w:tcPr>
            <w:tcW w:w="9073" w:type="dxa"/>
          </w:tcPr>
          <w:p w:rsidR="00095283" w:rsidRDefault="00095283" w:rsidP="006129AF">
            <w:r>
              <w:t>Vehicle modifications includes the installation of, or changes to, equipment in a vehicle to enable a participant to travel safely as a passenger or to drive.</w:t>
            </w:r>
          </w:p>
        </w:tc>
      </w:tr>
      <w:tr w:rsidR="00095283" w:rsidTr="00095283">
        <w:tc>
          <w:tcPr>
            <w:tcW w:w="1701" w:type="dxa"/>
            <w:vMerge/>
          </w:tcPr>
          <w:p w:rsidR="00095283" w:rsidRDefault="00095283" w:rsidP="006129AF"/>
        </w:tc>
        <w:tc>
          <w:tcPr>
            <w:tcW w:w="9073" w:type="dxa"/>
          </w:tcPr>
          <w:p w:rsidR="00095283" w:rsidRDefault="00095283" w:rsidP="006129AF">
            <w:r>
              <w:t>A participant is free to choose a more expensive option at their own expense where the more expensive option is not considered to be reasonable and necessary (e.g. cosmetic or personalised fittings)</w:t>
            </w:r>
          </w:p>
        </w:tc>
      </w:tr>
      <w:tr w:rsidR="00095283" w:rsidTr="00095283">
        <w:tc>
          <w:tcPr>
            <w:tcW w:w="1701" w:type="dxa"/>
            <w:vMerge/>
          </w:tcPr>
          <w:p w:rsidR="00095283" w:rsidRDefault="00095283" w:rsidP="006129AF"/>
        </w:tc>
        <w:tc>
          <w:tcPr>
            <w:tcW w:w="9073" w:type="dxa"/>
          </w:tcPr>
          <w:p w:rsidR="00095283" w:rsidRDefault="00095283" w:rsidP="006129AF">
            <w:r>
              <w:t>Vehicle modifications may include: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Vehicle related equipment delivery to a participant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Adapted vehicles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Ramps to place wheelchair in vehicle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Specialised child care seats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Adaptions to control speed of car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Adapted brakes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Adapted steering system for car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Adapted mirrors and door locks for car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Seat belts and harnesses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Adapted seating in vehicles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Vehicle hoists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Wheelchair vehicle adaptions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Self-drive electro mechanical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Car modification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Tie downs for vehicle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Adapted chassis and body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Trailers to carry wheelchairs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Wheelchair based restraint system</w:t>
            </w:r>
          </w:p>
          <w:p w:rsidR="00095283" w:rsidRDefault="00095283" w:rsidP="00095283">
            <w:pPr>
              <w:pStyle w:val="ListParagraph"/>
              <w:numPr>
                <w:ilvl w:val="0"/>
                <w:numId w:val="14"/>
              </w:numPr>
            </w:pPr>
            <w:r>
              <w:t>Vehicle modification repair</w:t>
            </w:r>
          </w:p>
        </w:tc>
      </w:tr>
      <w:tr w:rsidR="00095283" w:rsidTr="00095283">
        <w:tc>
          <w:tcPr>
            <w:tcW w:w="1701" w:type="dxa"/>
            <w:vMerge w:val="restart"/>
          </w:tcPr>
          <w:p w:rsidR="00095283" w:rsidRDefault="00095283" w:rsidP="006129AF">
            <w:r>
              <w:t>Specialist Disability Accommodation (SDA)</w:t>
            </w:r>
          </w:p>
        </w:tc>
        <w:tc>
          <w:tcPr>
            <w:tcW w:w="9073" w:type="dxa"/>
          </w:tcPr>
          <w:p w:rsidR="00095283" w:rsidRDefault="00095283" w:rsidP="006129AF">
            <w:r>
              <w:t>SDA refers to accommodation for participants who require specialist housing solutions to assist with the delivery of supports that cater for their significant functional impairment and/or very high support needs. It includes any capital contribution related to payments to cover costs associated with their house/accommodation facility for participants residing in specialist disability accommodation (SDA) is assessed and funded separately under SDA. SDA has 3 support line items:</w:t>
            </w:r>
          </w:p>
          <w:p w:rsidR="00095283" w:rsidRDefault="00095283" w:rsidP="006129A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8"/>
              <w:gridCol w:w="5248"/>
            </w:tblGrid>
            <w:tr w:rsidR="00095283" w:rsidTr="00095283">
              <w:tc>
                <w:tcPr>
                  <w:tcW w:w="3428" w:type="dxa"/>
                </w:tcPr>
                <w:p w:rsidR="00095283" w:rsidRDefault="00095283" w:rsidP="006129AF">
                  <w:r>
                    <w:t>Specialist Disability Accommodation</w:t>
                  </w:r>
                </w:p>
              </w:tc>
              <w:tc>
                <w:tcPr>
                  <w:tcW w:w="5248" w:type="dxa"/>
                </w:tcPr>
                <w:p w:rsidR="00095283" w:rsidRDefault="00095283" w:rsidP="006129AF"/>
              </w:tc>
            </w:tr>
            <w:tr w:rsidR="00095283" w:rsidTr="00095283">
              <w:tc>
                <w:tcPr>
                  <w:tcW w:w="3428" w:type="dxa"/>
                </w:tcPr>
                <w:p w:rsidR="00095283" w:rsidRDefault="00095283" w:rsidP="006129AF">
                  <w:r>
                    <w:t>SDA Person-Specific Adjustments</w:t>
                  </w:r>
                </w:p>
              </w:tc>
              <w:tc>
                <w:tcPr>
                  <w:tcW w:w="5248" w:type="dxa"/>
                </w:tcPr>
                <w:p w:rsidR="00095283" w:rsidRDefault="00095283" w:rsidP="006129AF"/>
              </w:tc>
            </w:tr>
            <w:tr w:rsidR="00095283" w:rsidTr="00095283">
              <w:tc>
                <w:tcPr>
                  <w:tcW w:w="3428" w:type="dxa"/>
                </w:tcPr>
                <w:p w:rsidR="00095283" w:rsidRDefault="00095283" w:rsidP="006129AF">
                  <w:r>
                    <w:t>SDA Support Coordination</w:t>
                  </w:r>
                </w:p>
              </w:tc>
              <w:tc>
                <w:tcPr>
                  <w:tcW w:w="5248" w:type="dxa"/>
                </w:tcPr>
                <w:p w:rsidR="00095283" w:rsidRDefault="00095283" w:rsidP="006129AF"/>
              </w:tc>
            </w:tr>
          </w:tbl>
          <w:p w:rsidR="00095283" w:rsidRDefault="00095283" w:rsidP="006129AF"/>
        </w:tc>
      </w:tr>
      <w:tr w:rsidR="00095283" w:rsidTr="00095283">
        <w:tc>
          <w:tcPr>
            <w:tcW w:w="1701" w:type="dxa"/>
            <w:vMerge/>
          </w:tcPr>
          <w:p w:rsidR="00095283" w:rsidRDefault="00095283" w:rsidP="006129AF"/>
        </w:tc>
        <w:tc>
          <w:tcPr>
            <w:tcW w:w="9073" w:type="dxa"/>
          </w:tcPr>
          <w:p w:rsidR="00095283" w:rsidRDefault="00095283" w:rsidP="006129AF">
            <w:r>
              <w:t>SDA does not refer to the support services, but the homes in which these are delivered.</w:t>
            </w:r>
          </w:p>
        </w:tc>
      </w:tr>
      <w:tr w:rsidR="00095283" w:rsidTr="00095283">
        <w:tc>
          <w:tcPr>
            <w:tcW w:w="1701" w:type="dxa"/>
            <w:vMerge/>
          </w:tcPr>
          <w:p w:rsidR="00095283" w:rsidRDefault="00095283" w:rsidP="006129AF"/>
        </w:tc>
        <w:tc>
          <w:tcPr>
            <w:tcW w:w="9073" w:type="dxa"/>
          </w:tcPr>
          <w:p w:rsidR="00095283" w:rsidRDefault="00095283" w:rsidP="006129AF">
            <w:r>
              <w:t>SDA may include special designs for people with very high needs or may have a location or features that make it feasible to provide complex or costly supports for independent living</w:t>
            </w:r>
          </w:p>
        </w:tc>
      </w:tr>
      <w:tr w:rsidR="00095283" w:rsidTr="00095283">
        <w:tc>
          <w:tcPr>
            <w:tcW w:w="1701" w:type="dxa"/>
            <w:vMerge/>
          </w:tcPr>
          <w:p w:rsidR="00095283" w:rsidRDefault="00095283" w:rsidP="006129AF"/>
        </w:tc>
        <w:tc>
          <w:tcPr>
            <w:tcW w:w="9073" w:type="dxa"/>
          </w:tcPr>
          <w:p w:rsidR="00095283" w:rsidRDefault="00095283" w:rsidP="006129AF">
            <w:r>
              <w:t xml:space="preserve">SDAY payments are an adjustable contribution to the costs of capital required for the land and </w:t>
            </w:r>
            <w:r>
              <w:lastRenderedPageBreak/>
              <w:t>physical building required for specialist disability accommodation needs</w:t>
            </w:r>
          </w:p>
        </w:tc>
      </w:tr>
      <w:tr w:rsidR="00095283" w:rsidTr="00095283">
        <w:tc>
          <w:tcPr>
            <w:tcW w:w="1701" w:type="dxa"/>
            <w:vMerge/>
          </w:tcPr>
          <w:p w:rsidR="00095283" w:rsidRDefault="00095283" w:rsidP="006129AF"/>
        </w:tc>
        <w:tc>
          <w:tcPr>
            <w:tcW w:w="9073" w:type="dxa"/>
          </w:tcPr>
          <w:p w:rsidR="00095283" w:rsidRDefault="00095283" w:rsidP="006129AF">
            <w:r>
              <w:t>SDA funding is not intended to cover personal support costs, which are assessed and funded separately by the NDIS</w:t>
            </w:r>
          </w:p>
        </w:tc>
      </w:tr>
      <w:tr w:rsidR="00095283" w:rsidTr="00095283">
        <w:tc>
          <w:tcPr>
            <w:tcW w:w="1701" w:type="dxa"/>
            <w:vMerge/>
          </w:tcPr>
          <w:p w:rsidR="00095283" w:rsidRDefault="00095283" w:rsidP="006129AF"/>
        </w:tc>
        <w:tc>
          <w:tcPr>
            <w:tcW w:w="9073" w:type="dxa"/>
          </w:tcPr>
          <w:p w:rsidR="00095283" w:rsidRDefault="00095283" w:rsidP="006129AF">
            <w:r>
              <w:t>SDA does not cover accommodation costs where these are not linked to a person’s disability or when specialist accommodation with integrated supports is not required</w:t>
            </w:r>
          </w:p>
        </w:tc>
      </w:tr>
    </w:tbl>
    <w:p w:rsidR="00095283" w:rsidRDefault="00095283"/>
    <w:sectPr w:rsidR="0009528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10" w:rsidRDefault="00F25E10" w:rsidP="00F25E10">
      <w:pPr>
        <w:spacing w:after="0" w:line="240" w:lineRule="auto"/>
      </w:pPr>
      <w:r>
        <w:separator/>
      </w:r>
    </w:p>
  </w:endnote>
  <w:endnote w:type="continuationSeparator" w:id="0">
    <w:p w:rsidR="00F25E10" w:rsidRDefault="00F25E10" w:rsidP="00F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97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E10" w:rsidRDefault="00F25E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E10" w:rsidRDefault="00F25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10" w:rsidRDefault="00F25E10" w:rsidP="00F25E10">
      <w:pPr>
        <w:spacing w:after="0" w:line="240" w:lineRule="auto"/>
      </w:pPr>
      <w:r>
        <w:separator/>
      </w:r>
    </w:p>
  </w:footnote>
  <w:footnote w:type="continuationSeparator" w:id="0">
    <w:p w:rsidR="00F25E10" w:rsidRDefault="00F25E10" w:rsidP="00F2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3B7"/>
    <w:multiLevelType w:val="hybridMultilevel"/>
    <w:tmpl w:val="57720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9D2"/>
    <w:multiLevelType w:val="hybridMultilevel"/>
    <w:tmpl w:val="A52E8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61DC3"/>
    <w:multiLevelType w:val="hybridMultilevel"/>
    <w:tmpl w:val="D98C8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A788F"/>
    <w:multiLevelType w:val="hybridMultilevel"/>
    <w:tmpl w:val="9D30A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E4E03"/>
    <w:multiLevelType w:val="hybridMultilevel"/>
    <w:tmpl w:val="3752B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16BB3"/>
    <w:multiLevelType w:val="hybridMultilevel"/>
    <w:tmpl w:val="15641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A24E3"/>
    <w:multiLevelType w:val="hybridMultilevel"/>
    <w:tmpl w:val="BFDE4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2788"/>
    <w:multiLevelType w:val="hybridMultilevel"/>
    <w:tmpl w:val="879CD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C4E24"/>
    <w:multiLevelType w:val="hybridMultilevel"/>
    <w:tmpl w:val="19343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11CAB"/>
    <w:multiLevelType w:val="hybridMultilevel"/>
    <w:tmpl w:val="188AE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45438"/>
    <w:multiLevelType w:val="hybridMultilevel"/>
    <w:tmpl w:val="72849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A0E80"/>
    <w:multiLevelType w:val="hybridMultilevel"/>
    <w:tmpl w:val="EB8AA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80D3B"/>
    <w:multiLevelType w:val="hybridMultilevel"/>
    <w:tmpl w:val="7676F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12EE4"/>
    <w:multiLevelType w:val="hybridMultilevel"/>
    <w:tmpl w:val="311C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0710F"/>
    <w:multiLevelType w:val="hybridMultilevel"/>
    <w:tmpl w:val="41FE1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E3B6E"/>
    <w:multiLevelType w:val="hybridMultilevel"/>
    <w:tmpl w:val="76B0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9"/>
  </w:num>
  <w:num w:numId="5">
    <w:abstractNumId w:val="12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14"/>
  </w:num>
  <w:num w:numId="12">
    <w:abstractNumId w:val="10"/>
  </w:num>
  <w:num w:numId="13">
    <w:abstractNumId w:val="3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83"/>
    <w:rsid w:val="000516CB"/>
    <w:rsid w:val="00095283"/>
    <w:rsid w:val="00727972"/>
    <w:rsid w:val="00F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10"/>
  </w:style>
  <w:style w:type="paragraph" w:styleId="Footer">
    <w:name w:val="footer"/>
    <w:basedOn w:val="Normal"/>
    <w:link w:val="FooterChar"/>
    <w:uiPriority w:val="99"/>
    <w:unhideWhenUsed/>
    <w:rsid w:val="00F2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10"/>
  </w:style>
  <w:style w:type="paragraph" w:styleId="Footer">
    <w:name w:val="footer"/>
    <w:basedOn w:val="Normal"/>
    <w:link w:val="FooterChar"/>
    <w:uiPriority w:val="99"/>
    <w:unhideWhenUsed/>
    <w:rsid w:val="00F25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NSW.ACT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Turtle</dc:creator>
  <cp:lastModifiedBy>Andrew Turtle</cp:lastModifiedBy>
  <cp:revision>2</cp:revision>
  <dcterms:created xsi:type="dcterms:W3CDTF">2017-08-24T01:36:00Z</dcterms:created>
  <dcterms:modified xsi:type="dcterms:W3CDTF">2017-08-24T01:38:00Z</dcterms:modified>
</cp:coreProperties>
</file>