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78" w:rsidRDefault="00F66278" w:rsidP="00C00FAC">
      <w:pPr>
        <w:jc w:val="center"/>
        <w:rPr>
          <w:b/>
          <w:sz w:val="52"/>
          <w:szCs w:val="52"/>
        </w:rPr>
      </w:pPr>
      <w:r>
        <w:rPr>
          <w:b/>
          <w:sz w:val="52"/>
          <w:szCs w:val="52"/>
        </w:rPr>
        <w:t>Cluster 4 Assessment 1</w:t>
      </w:r>
    </w:p>
    <w:p w:rsidR="00F66278" w:rsidRDefault="0025706A" w:rsidP="00C00FAC">
      <w:pPr>
        <w:jc w:val="center"/>
        <w:rPr>
          <w:b/>
          <w:sz w:val="52"/>
          <w:szCs w:val="52"/>
        </w:rPr>
      </w:pPr>
      <w:r>
        <w:rPr>
          <w:b/>
          <w:sz w:val="52"/>
          <w:szCs w:val="52"/>
        </w:rPr>
        <w:t xml:space="preserve">Hawkesbury Skills Inc. </w:t>
      </w:r>
      <w:r w:rsidR="00F66278">
        <w:rPr>
          <w:b/>
          <w:sz w:val="52"/>
          <w:szCs w:val="52"/>
        </w:rPr>
        <w:t>Budget Analysis</w:t>
      </w:r>
    </w:p>
    <w:p w:rsidR="00191C97" w:rsidRPr="000165DA" w:rsidRDefault="009F4EF3" w:rsidP="000165DA">
      <w:pPr>
        <w:jc w:val="center"/>
        <w:rPr>
          <w:b/>
          <w:sz w:val="52"/>
          <w:szCs w:val="52"/>
        </w:rPr>
      </w:pPr>
      <w:r w:rsidRPr="00697A3C">
        <w:rPr>
          <w:b/>
          <w:sz w:val="52"/>
          <w:szCs w:val="52"/>
        </w:rPr>
        <w:t>Developing and Reporting on a Budget</w:t>
      </w:r>
    </w:p>
    <w:p w:rsidR="008A7632" w:rsidRPr="00BA06D8" w:rsidRDefault="0099575E" w:rsidP="00557521">
      <w:pPr>
        <w:spacing w:line="480" w:lineRule="auto"/>
        <w:jc w:val="both"/>
        <w:rPr>
          <w:sz w:val="24"/>
          <w:szCs w:val="24"/>
        </w:rPr>
      </w:pPr>
      <w:r w:rsidRPr="00BA06D8">
        <w:rPr>
          <w:sz w:val="24"/>
          <w:szCs w:val="24"/>
        </w:rPr>
        <w:t xml:space="preserve">Hawkesbury Skills </w:t>
      </w:r>
      <w:r w:rsidR="00947511">
        <w:rPr>
          <w:sz w:val="24"/>
          <w:szCs w:val="24"/>
        </w:rPr>
        <w:t xml:space="preserve">Inc (HSI) </w:t>
      </w:r>
      <w:r w:rsidRPr="00BA06D8">
        <w:rPr>
          <w:sz w:val="24"/>
          <w:szCs w:val="24"/>
        </w:rPr>
        <w:t xml:space="preserve">is long-standing committee based at </w:t>
      </w:r>
      <w:r w:rsidR="00001637">
        <w:rPr>
          <w:sz w:val="24"/>
          <w:szCs w:val="24"/>
        </w:rPr>
        <w:t xml:space="preserve">its premises in </w:t>
      </w:r>
      <w:r w:rsidR="00557521">
        <w:rPr>
          <w:sz w:val="24"/>
          <w:szCs w:val="24"/>
        </w:rPr>
        <w:t>Richmond. T</w:t>
      </w:r>
      <w:r w:rsidR="00947511">
        <w:rPr>
          <w:sz w:val="24"/>
          <w:szCs w:val="24"/>
        </w:rPr>
        <w:t>he HSI</w:t>
      </w:r>
      <w:r w:rsidR="00001637">
        <w:rPr>
          <w:sz w:val="24"/>
          <w:szCs w:val="24"/>
        </w:rPr>
        <w:t xml:space="preserve"> </w:t>
      </w:r>
      <w:r w:rsidR="00AB237E">
        <w:rPr>
          <w:sz w:val="24"/>
          <w:szCs w:val="24"/>
        </w:rPr>
        <w:t>committee formed in 1985, running</w:t>
      </w:r>
      <w:r w:rsidRPr="00BA06D8">
        <w:rPr>
          <w:sz w:val="24"/>
          <w:szCs w:val="24"/>
        </w:rPr>
        <w:t xml:space="preserve"> federally funded </w:t>
      </w:r>
      <w:r w:rsidR="00001637">
        <w:rPr>
          <w:sz w:val="24"/>
          <w:szCs w:val="24"/>
        </w:rPr>
        <w:t xml:space="preserve">programs for the youth, unemployed and the </w:t>
      </w:r>
      <w:r w:rsidRPr="00BA06D8">
        <w:rPr>
          <w:sz w:val="24"/>
          <w:szCs w:val="24"/>
        </w:rPr>
        <w:t>disadvantage</w:t>
      </w:r>
      <w:r w:rsidR="00BA06D8">
        <w:rPr>
          <w:sz w:val="24"/>
          <w:szCs w:val="24"/>
        </w:rPr>
        <w:t>d</w:t>
      </w:r>
      <w:r w:rsidR="00557521">
        <w:rPr>
          <w:sz w:val="24"/>
          <w:szCs w:val="24"/>
        </w:rPr>
        <w:t xml:space="preserve"> up until 2006</w:t>
      </w:r>
      <w:r w:rsidRPr="00BA06D8">
        <w:rPr>
          <w:sz w:val="24"/>
          <w:szCs w:val="24"/>
        </w:rPr>
        <w:t>. At the present, Hawkesbury Skills is in a transition stage in</w:t>
      </w:r>
      <w:r w:rsidR="00001637">
        <w:rPr>
          <w:sz w:val="24"/>
          <w:szCs w:val="24"/>
        </w:rPr>
        <w:t xml:space="preserve"> which it is trying to </w:t>
      </w:r>
      <w:r w:rsidRPr="00BA06D8">
        <w:rPr>
          <w:sz w:val="24"/>
          <w:szCs w:val="24"/>
        </w:rPr>
        <w:t>maintain the 100 year old building</w:t>
      </w:r>
      <w:r w:rsidR="00001637">
        <w:rPr>
          <w:sz w:val="24"/>
          <w:szCs w:val="24"/>
        </w:rPr>
        <w:t>, rent out the facility to small community groups and start new progra</w:t>
      </w:r>
      <w:r w:rsidR="00557521">
        <w:rPr>
          <w:sz w:val="24"/>
          <w:szCs w:val="24"/>
        </w:rPr>
        <w:t>ms</w:t>
      </w:r>
      <w:r w:rsidR="00001637">
        <w:rPr>
          <w:sz w:val="24"/>
          <w:szCs w:val="24"/>
        </w:rPr>
        <w:t xml:space="preserve">. </w:t>
      </w:r>
      <w:r w:rsidR="00947511">
        <w:rPr>
          <w:sz w:val="24"/>
          <w:szCs w:val="24"/>
        </w:rPr>
        <w:t>HSI</w:t>
      </w:r>
      <w:r w:rsidRPr="00BA06D8">
        <w:rPr>
          <w:sz w:val="24"/>
          <w:szCs w:val="24"/>
        </w:rPr>
        <w:t xml:space="preserve"> hopes to regain funding from the</w:t>
      </w:r>
      <w:r w:rsidR="00E61B21" w:rsidRPr="00BA06D8">
        <w:rPr>
          <w:sz w:val="24"/>
          <w:szCs w:val="24"/>
        </w:rPr>
        <w:t xml:space="preserve"> state or federal</w:t>
      </w:r>
      <w:r w:rsidRPr="00BA06D8">
        <w:rPr>
          <w:sz w:val="24"/>
          <w:szCs w:val="24"/>
        </w:rPr>
        <w:t xml:space="preserve"> government</w:t>
      </w:r>
      <w:r w:rsidR="00BA06D8">
        <w:rPr>
          <w:sz w:val="24"/>
          <w:szCs w:val="24"/>
        </w:rPr>
        <w:t xml:space="preserve"> in the next funding rounds</w:t>
      </w:r>
      <w:r w:rsidRPr="00BA06D8">
        <w:rPr>
          <w:sz w:val="24"/>
          <w:szCs w:val="24"/>
        </w:rPr>
        <w:t xml:space="preserve"> and bring Hawkesbury Skills back to its </w:t>
      </w:r>
      <w:r w:rsidR="00E61B21" w:rsidRPr="00BA06D8">
        <w:rPr>
          <w:sz w:val="24"/>
          <w:szCs w:val="24"/>
        </w:rPr>
        <w:t>‘</w:t>
      </w:r>
      <w:r w:rsidRPr="00BA06D8">
        <w:rPr>
          <w:sz w:val="24"/>
          <w:szCs w:val="24"/>
        </w:rPr>
        <w:t>glory days.</w:t>
      </w:r>
      <w:r w:rsidR="00E61B21" w:rsidRPr="00BA06D8">
        <w:rPr>
          <w:sz w:val="24"/>
          <w:szCs w:val="24"/>
        </w:rPr>
        <w:t>’</w:t>
      </w:r>
      <w:r w:rsidR="001E20EB">
        <w:rPr>
          <w:sz w:val="24"/>
          <w:szCs w:val="24"/>
        </w:rPr>
        <w:t xml:space="preserve"> </w:t>
      </w:r>
      <w:r w:rsidRPr="00BA06D8">
        <w:rPr>
          <w:sz w:val="24"/>
          <w:szCs w:val="24"/>
        </w:rPr>
        <w:t xml:space="preserve">This assignment </w:t>
      </w:r>
      <w:r w:rsidR="00E61B21" w:rsidRPr="00BA06D8">
        <w:rPr>
          <w:sz w:val="24"/>
          <w:szCs w:val="24"/>
        </w:rPr>
        <w:t>will analyse</w:t>
      </w:r>
      <w:r w:rsidRPr="00BA06D8">
        <w:rPr>
          <w:sz w:val="24"/>
          <w:szCs w:val="24"/>
        </w:rPr>
        <w:t xml:space="preserve"> the </w:t>
      </w:r>
      <w:r w:rsidR="00557521">
        <w:rPr>
          <w:sz w:val="24"/>
          <w:szCs w:val="24"/>
        </w:rPr>
        <w:t xml:space="preserve">budget of HSI </w:t>
      </w:r>
      <w:r w:rsidR="001E20EB">
        <w:rPr>
          <w:sz w:val="24"/>
          <w:szCs w:val="24"/>
        </w:rPr>
        <w:t>through the observation of the</w:t>
      </w:r>
      <w:r w:rsidR="00557521">
        <w:rPr>
          <w:sz w:val="24"/>
          <w:szCs w:val="24"/>
        </w:rPr>
        <w:t xml:space="preserve"> </w:t>
      </w:r>
      <w:r w:rsidR="00E61B21" w:rsidRPr="00BA06D8">
        <w:rPr>
          <w:sz w:val="24"/>
          <w:szCs w:val="24"/>
        </w:rPr>
        <w:t>major areas of expenses</w:t>
      </w:r>
      <w:r w:rsidR="00557521">
        <w:rPr>
          <w:sz w:val="24"/>
          <w:szCs w:val="24"/>
        </w:rPr>
        <w:t xml:space="preserve">, </w:t>
      </w:r>
      <w:r w:rsidR="001E20EB">
        <w:rPr>
          <w:sz w:val="24"/>
          <w:szCs w:val="24"/>
        </w:rPr>
        <w:t xml:space="preserve">exploring </w:t>
      </w:r>
      <w:r w:rsidR="008A7632" w:rsidRPr="00BA06D8">
        <w:rPr>
          <w:sz w:val="24"/>
          <w:szCs w:val="24"/>
        </w:rPr>
        <w:t xml:space="preserve">positive </w:t>
      </w:r>
      <w:r w:rsidR="00001637">
        <w:rPr>
          <w:sz w:val="24"/>
          <w:szCs w:val="24"/>
        </w:rPr>
        <w:t>and negative variance</w:t>
      </w:r>
      <w:r w:rsidR="00557521">
        <w:rPr>
          <w:sz w:val="24"/>
          <w:szCs w:val="24"/>
        </w:rPr>
        <w:t xml:space="preserve">, </w:t>
      </w:r>
      <w:r w:rsidR="001E20EB">
        <w:rPr>
          <w:sz w:val="24"/>
          <w:szCs w:val="24"/>
        </w:rPr>
        <w:t xml:space="preserve">explaining how austerities can be </w:t>
      </w:r>
      <w:r w:rsidR="00BA06D8">
        <w:rPr>
          <w:sz w:val="24"/>
          <w:szCs w:val="24"/>
        </w:rPr>
        <w:t>reduce</w:t>
      </w:r>
      <w:r w:rsidR="00557521">
        <w:rPr>
          <w:sz w:val="24"/>
          <w:szCs w:val="24"/>
        </w:rPr>
        <w:t>d</w:t>
      </w:r>
      <w:r w:rsidR="001E20EB">
        <w:rPr>
          <w:sz w:val="24"/>
          <w:szCs w:val="24"/>
        </w:rPr>
        <w:t>,</w:t>
      </w:r>
      <w:r w:rsidR="008A7632" w:rsidRPr="00BA06D8">
        <w:rPr>
          <w:sz w:val="24"/>
          <w:szCs w:val="24"/>
        </w:rPr>
        <w:t xml:space="preserve"> </w:t>
      </w:r>
      <w:r w:rsidR="001E20EB">
        <w:rPr>
          <w:sz w:val="24"/>
          <w:szCs w:val="24"/>
        </w:rPr>
        <w:t xml:space="preserve">examining the </w:t>
      </w:r>
      <w:r w:rsidR="008A7632" w:rsidRPr="00BA06D8">
        <w:rPr>
          <w:sz w:val="24"/>
          <w:szCs w:val="24"/>
        </w:rPr>
        <w:t>ways</w:t>
      </w:r>
      <w:r w:rsidR="001E20EB">
        <w:rPr>
          <w:sz w:val="24"/>
          <w:szCs w:val="24"/>
        </w:rPr>
        <w:t xml:space="preserve"> that HSI</w:t>
      </w:r>
      <w:r w:rsidR="00001637">
        <w:rPr>
          <w:sz w:val="24"/>
          <w:szCs w:val="24"/>
        </w:rPr>
        <w:t xml:space="preserve"> could</w:t>
      </w:r>
      <w:r w:rsidR="008A7632" w:rsidRPr="00BA06D8">
        <w:rPr>
          <w:sz w:val="24"/>
          <w:szCs w:val="24"/>
        </w:rPr>
        <w:t xml:space="preserve"> </w:t>
      </w:r>
      <w:r w:rsidR="001E20EB">
        <w:rPr>
          <w:sz w:val="24"/>
          <w:szCs w:val="24"/>
        </w:rPr>
        <w:t>improve their budget monitoring process before</w:t>
      </w:r>
      <w:r w:rsidR="008A7632" w:rsidRPr="00BA06D8">
        <w:rPr>
          <w:sz w:val="24"/>
          <w:szCs w:val="24"/>
        </w:rPr>
        <w:t xml:space="preserve"> </w:t>
      </w:r>
      <w:r w:rsidR="001E20EB">
        <w:rPr>
          <w:sz w:val="24"/>
          <w:szCs w:val="24"/>
        </w:rPr>
        <w:t>determining the process of</w:t>
      </w:r>
      <w:r w:rsidR="00F90812" w:rsidRPr="00BA06D8">
        <w:rPr>
          <w:sz w:val="24"/>
          <w:szCs w:val="24"/>
        </w:rPr>
        <w:t xml:space="preserve"> developing, implementing and reviewing budgets</w:t>
      </w:r>
      <w:r w:rsidR="001E20EB">
        <w:rPr>
          <w:sz w:val="24"/>
          <w:szCs w:val="24"/>
        </w:rPr>
        <w:t>.</w:t>
      </w:r>
    </w:p>
    <w:p w:rsidR="009F4EF3" w:rsidRPr="00697A3C" w:rsidRDefault="009F4EF3" w:rsidP="00557521">
      <w:pPr>
        <w:spacing w:line="480" w:lineRule="auto"/>
        <w:jc w:val="center"/>
        <w:rPr>
          <w:sz w:val="40"/>
          <w:szCs w:val="40"/>
        </w:rPr>
      </w:pPr>
      <w:r w:rsidRPr="00697A3C">
        <w:rPr>
          <w:sz w:val="40"/>
          <w:szCs w:val="40"/>
        </w:rPr>
        <w:t>Areas of Expenses</w:t>
      </w:r>
    </w:p>
    <w:p w:rsidR="00557521" w:rsidRDefault="00BA06D8" w:rsidP="00557521">
      <w:pPr>
        <w:spacing w:line="480" w:lineRule="auto"/>
        <w:jc w:val="both"/>
        <w:rPr>
          <w:sz w:val="24"/>
          <w:szCs w:val="24"/>
        </w:rPr>
      </w:pPr>
      <w:r>
        <w:rPr>
          <w:sz w:val="24"/>
          <w:szCs w:val="24"/>
        </w:rPr>
        <w:t>I</w:t>
      </w:r>
      <w:r w:rsidR="00FA24BC" w:rsidRPr="00BA06D8">
        <w:rPr>
          <w:sz w:val="24"/>
          <w:szCs w:val="24"/>
        </w:rPr>
        <w:t xml:space="preserve">n </w:t>
      </w:r>
      <w:r w:rsidR="009F4EF3" w:rsidRPr="00BA06D8">
        <w:rPr>
          <w:sz w:val="24"/>
          <w:szCs w:val="24"/>
        </w:rPr>
        <w:t>the January</w:t>
      </w:r>
      <w:r w:rsidR="00FA24BC" w:rsidRPr="00BA06D8">
        <w:rPr>
          <w:sz w:val="24"/>
          <w:szCs w:val="24"/>
        </w:rPr>
        <w:t xml:space="preserve"> 2</w:t>
      </w:r>
      <w:r>
        <w:rPr>
          <w:sz w:val="24"/>
          <w:szCs w:val="24"/>
        </w:rPr>
        <w:t>014 Profit and Loss Statement, the three main areas of expenses</w:t>
      </w:r>
      <w:r w:rsidR="0012290F" w:rsidRPr="00BA06D8">
        <w:rPr>
          <w:sz w:val="24"/>
          <w:szCs w:val="24"/>
        </w:rPr>
        <w:t xml:space="preserve"> </w:t>
      </w:r>
      <w:r w:rsidR="009F4EF3" w:rsidRPr="00BA06D8">
        <w:rPr>
          <w:sz w:val="24"/>
          <w:szCs w:val="24"/>
        </w:rPr>
        <w:t>were 1) Repairs and Maintenance</w:t>
      </w:r>
      <w:r w:rsidR="00C00FAC" w:rsidRPr="00BA06D8">
        <w:rPr>
          <w:sz w:val="24"/>
          <w:szCs w:val="24"/>
        </w:rPr>
        <w:t xml:space="preserve"> (50.79%)</w:t>
      </w:r>
      <w:r w:rsidR="009F4EF3" w:rsidRPr="00BA06D8">
        <w:rPr>
          <w:sz w:val="24"/>
          <w:szCs w:val="24"/>
        </w:rPr>
        <w:t>, 2) Cleaning</w:t>
      </w:r>
      <w:r w:rsidR="00C00FAC" w:rsidRPr="00BA06D8">
        <w:rPr>
          <w:sz w:val="24"/>
          <w:szCs w:val="24"/>
        </w:rPr>
        <w:t xml:space="preserve"> (20.67%)</w:t>
      </w:r>
      <w:r w:rsidR="00F8713E" w:rsidRPr="00BA06D8">
        <w:rPr>
          <w:sz w:val="24"/>
          <w:szCs w:val="24"/>
        </w:rPr>
        <w:t>,</w:t>
      </w:r>
      <w:r w:rsidR="009F4EF3" w:rsidRPr="00BA06D8">
        <w:rPr>
          <w:sz w:val="24"/>
          <w:szCs w:val="24"/>
        </w:rPr>
        <w:t xml:space="preserve"> and 3) Electricity</w:t>
      </w:r>
      <w:r w:rsidR="00C00FAC" w:rsidRPr="00BA06D8">
        <w:rPr>
          <w:sz w:val="24"/>
          <w:szCs w:val="24"/>
        </w:rPr>
        <w:t xml:space="preserve"> (</w:t>
      </w:r>
      <w:r w:rsidR="00F8713E" w:rsidRPr="00BA06D8">
        <w:rPr>
          <w:sz w:val="24"/>
          <w:szCs w:val="24"/>
        </w:rPr>
        <w:t>16.99%)</w:t>
      </w:r>
      <w:r w:rsidR="009F4EF3" w:rsidRPr="00BA06D8">
        <w:rPr>
          <w:sz w:val="24"/>
          <w:szCs w:val="24"/>
        </w:rPr>
        <w:t>.</w:t>
      </w:r>
      <w:r w:rsidR="00EC3D76" w:rsidRPr="00BA06D8">
        <w:rPr>
          <w:sz w:val="24"/>
          <w:szCs w:val="24"/>
        </w:rPr>
        <w:t xml:space="preserve"> January has been an expensive mont</w:t>
      </w:r>
      <w:r w:rsidR="001E20EB">
        <w:rPr>
          <w:sz w:val="24"/>
          <w:szCs w:val="24"/>
        </w:rPr>
        <w:t>h for HSI</w:t>
      </w:r>
      <w:r w:rsidR="00FA24BC" w:rsidRPr="00BA06D8">
        <w:rPr>
          <w:sz w:val="24"/>
          <w:szCs w:val="24"/>
        </w:rPr>
        <w:t xml:space="preserve"> as</w:t>
      </w:r>
      <w:r w:rsidR="00EC3D76" w:rsidRPr="00BA06D8">
        <w:rPr>
          <w:sz w:val="24"/>
          <w:szCs w:val="24"/>
        </w:rPr>
        <w:t xml:space="preserve"> there has been a loss of 8.16% total income compared to what has been made in the year to date. </w:t>
      </w:r>
      <w:r w:rsidR="00E61B21" w:rsidRPr="00BA06D8">
        <w:rPr>
          <w:sz w:val="24"/>
          <w:szCs w:val="24"/>
        </w:rPr>
        <w:t>W</w:t>
      </w:r>
      <w:r w:rsidR="00EC3D76" w:rsidRPr="00BA06D8">
        <w:rPr>
          <w:sz w:val="24"/>
          <w:szCs w:val="24"/>
        </w:rPr>
        <w:t>hile there has only been 29.01% of the financial yearly income generated this month</w:t>
      </w:r>
      <w:r w:rsidR="00E61B21" w:rsidRPr="00BA06D8">
        <w:rPr>
          <w:sz w:val="24"/>
          <w:szCs w:val="24"/>
        </w:rPr>
        <w:t>, 56.</w:t>
      </w:r>
      <w:r w:rsidR="00947511">
        <w:rPr>
          <w:sz w:val="24"/>
          <w:szCs w:val="24"/>
        </w:rPr>
        <w:t>71% of the total expenses for</w:t>
      </w:r>
      <w:r w:rsidR="00E61B21" w:rsidRPr="00BA06D8">
        <w:rPr>
          <w:sz w:val="24"/>
          <w:szCs w:val="24"/>
        </w:rPr>
        <w:t xml:space="preserve"> the financial year</w:t>
      </w:r>
      <w:r w:rsidR="001E20EB">
        <w:rPr>
          <w:sz w:val="24"/>
          <w:szCs w:val="24"/>
        </w:rPr>
        <w:t xml:space="preserve"> were spent. T</w:t>
      </w:r>
      <w:r w:rsidR="00EC3D76" w:rsidRPr="00BA06D8">
        <w:rPr>
          <w:sz w:val="24"/>
          <w:szCs w:val="24"/>
        </w:rPr>
        <w:t>he organisation’s major sources of income ha</w:t>
      </w:r>
      <w:r w:rsidR="00E61B21" w:rsidRPr="00BA06D8">
        <w:rPr>
          <w:sz w:val="24"/>
          <w:szCs w:val="24"/>
        </w:rPr>
        <w:t xml:space="preserve">ve experienced </w:t>
      </w:r>
      <w:r w:rsidR="00E61B21" w:rsidRPr="00BA06D8">
        <w:rPr>
          <w:sz w:val="24"/>
          <w:szCs w:val="24"/>
        </w:rPr>
        <w:lastRenderedPageBreak/>
        <w:t>losses</w:t>
      </w:r>
      <w:r w:rsidR="00EC3D76" w:rsidRPr="00BA06D8">
        <w:rPr>
          <w:sz w:val="24"/>
          <w:szCs w:val="24"/>
        </w:rPr>
        <w:t xml:space="preserve"> in January due to a lack of annual member subscriptions, community contributions, interest income and rent received. Rent received has a large impact of whether there</w:t>
      </w:r>
      <w:r w:rsidR="00E61B21" w:rsidRPr="00BA06D8">
        <w:rPr>
          <w:sz w:val="24"/>
          <w:szCs w:val="24"/>
        </w:rPr>
        <w:t xml:space="preserve"> </w:t>
      </w:r>
      <w:r w:rsidR="00947511">
        <w:rPr>
          <w:sz w:val="24"/>
          <w:szCs w:val="24"/>
        </w:rPr>
        <w:t>is positive or negative net profit at HSI</w:t>
      </w:r>
      <w:r w:rsidR="00EC3D76" w:rsidRPr="00BA06D8">
        <w:rPr>
          <w:sz w:val="24"/>
          <w:szCs w:val="24"/>
        </w:rPr>
        <w:t xml:space="preserve"> as it contributes to nearly 95% of the total income received in January and 89% of the tota</w:t>
      </w:r>
      <w:r w:rsidR="00E61B21" w:rsidRPr="00BA06D8">
        <w:rPr>
          <w:sz w:val="24"/>
          <w:szCs w:val="24"/>
        </w:rPr>
        <w:t>l income received so far in the</w:t>
      </w:r>
      <w:r w:rsidR="00EC3D76" w:rsidRPr="00BA06D8">
        <w:rPr>
          <w:sz w:val="24"/>
          <w:szCs w:val="24"/>
        </w:rPr>
        <w:t xml:space="preserve"> financial year.</w:t>
      </w:r>
    </w:p>
    <w:p w:rsidR="00947511" w:rsidRDefault="00947511" w:rsidP="00947511">
      <w:pPr>
        <w:jc w:val="center"/>
        <w:rPr>
          <w:sz w:val="32"/>
          <w:szCs w:val="32"/>
        </w:rPr>
      </w:pPr>
      <w:r>
        <w:rPr>
          <w:sz w:val="32"/>
          <w:szCs w:val="32"/>
        </w:rPr>
        <w:t>Hawkesbury Skills Inc.</w:t>
      </w:r>
      <w:r w:rsidRPr="00947511">
        <w:rPr>
          <w:sz w:val="32"/>
          <w:szCs w:val="32"/>
        </w:rPr>
        <w:t xml:space="preserve"> Profit and Loss Statement </w:t>
      </w:r>
    </w:p>
    <w:p w:rsidR="00947511" w:rsidRPr="00947511" w:rsidRDefault="00947511" w:rsidP="00947511">
      <w:pPr>
        <w:jc w:val="center"/>
        <w:rPr>
          <w:sz w:val="32"/>
          <w:szCs w:val="32"/>
        </w:rPr>
      </w:pPr>
      <w:r w:rsidRPr="00947511">
        <w:rPr>
          <w:sz w:val="32"/>
          <w:szCs w:val="32"/>
        </w:rPr>
        <w:t>(January 2014)</w:t>
      </w:r>
    </w:p>
    <w:tbl>
      <w:tblPr>
        <w:tblStyle w:val="TableGrid"/>
        <w:tblW w:w="10348" w:type="dxa"/>
        <w:tblInd w:w="-601" w:type="dxa"/>
        <w:tblLook w:val="04A0"/>
      </w:tblPr>
      <w:tblGrid>
        <w:gridCol w:w="1820"/>
        <w:gridCol w:w="2661"/>
        <w:gridCol w:w="2040"/>
        <w:gridCol w:w="1985"/>
        <w:gridCol w:w="1842"/>
      </w:tblGrid>
      <w:tr w:rsidR="00947511" w:rsidTr="00947511">
        <w:tc>
          <w:tcPr>
            <w:tcW w:w="1820" w:type="dxa"/>
          </w:tcPr>
          <w:p w:rsidR="00947511" w:rsidRDefault="00947511" w:rsidP="00782E59">
            <w:pPr>
              <w:jc w:val="both"/>
            </w:pPr>
            <w:r>
              <w:t>Income/Expenses</w:t>
            </w:r>
          </w:p>
        </w:tc>
        <w:tc>
          <w:tcPr>
            <w:tcW w:w="2661" w:type="dxa"/>
          </w:tcPr>
          <w:p w:rsidR="00947511" w:rsidRDefault="00947511" w:rsidP="00782E59">
            <w:pPr>
              <w:jc w:val="both"/>
            </w:pPr>
            <w:r>
              <w:t>Measures</w:t>
            </w:r>
          </w:p>
        </w:tc>
        <w:tc>
          <w:tcPr>
            <w:tcW w:w="2040" w:type="dxa"/>
          </w:tcPr>
          <w:p w:rsidR="00947511" w:rsidRDefault="00947511" w:rsidP="00782E59">
            <w:pPr>
              <w:jc w:val="both"/>
            </w:pPr>
            <w:r>
              <w:t>December 2013 - January 2014</w:t>
            </w:r>
          </w:p>
        </w:tc>
        <w:tc>
          <w:tcPr>
            <w:tcW w:w="1985" w:type="dxa"/>
          </w:tcPr>
          <w:p w:rsidR="00947511" w:rsidRDefault="00947511" w:rsidP="00782E59">
            <w:pPr>
              <w:jc w:val="both"/>
            </w:pPr>
            <w:r>
              <w:t>Year To Date</w:t>
            </w:r>
          </w:p>
        </w:tc>
        <w:tc>
          <w:tcPr>
            <w:tcW w:w="1842" w:type="dxa"/>
          </w:tcPr>
          <w:p w:rsidR="00947511" w:rsidRDefault="00947511" w:rsidP="00782E59">
            <w:pPr>
              <w:jc w:val="both"/>
            </w:pPr>
          </w:p>
        </w:tc>
      </w:tr>
      <w:tr w:rsidR="00947511" w:rsidTr="00947511">
        <w:tc>
          <w:tcPr>
            <w:tcW w:w="1820" w:type="dxa"/>
            <w:vMerge w:val="restart"/>
          </w:tcPr>
          <w:p w:rsidR="00947511" w:rsidRDefault="00947511" w:rsidP="00782E59">
            <w:pPr>
              <w:jc w:val="both"/>
            </w:pPr>
            <w:r>
              <w:t>Income</w:t>
            </w:r>
          </w:p>
        </w:tc>
        <w:tc>
          <w:tcPr>
            <w:tcW w:w="2661" w:type="dxa"/>
          </w:tcPr>
          <w:p w:rsidR="00947511" w:rsidRDefault="00947511" w:rsidP="00782E59">
            <w:pPr>
              <w:jc w:val="both"/>
            </w:pPr>
            <w:r>
              <w:t>Income Measures</w:t>
            </w:r>
          </w:p>
        </w:tc>
        <w:tc>
          <w:tcPr>
            <w:tcW w:w="2040" w:type="dxa"/>
          </w:tcPr>
          <w:p w:rsidR="00947511" w:rsidRDefault="00947511" w:rsidP="00782E59">
            <w:pPr>
              <w:jc w:val="both"/>
            </w:pPr>
            <w:r>
              <w:t>% of Total Income (Jan)</w:t>
            </w:r>
          </w:p>
        </w:tc>
        <w:tc>
          <w:tcPr>
            <w:tcW w:w="1985" w:type="dxa"/>
          </w:tcPr>
          <w:p w:rsidR="00947511" w:rsidRDefault="00947511" w:rsidP="00782E59">
            <w:pPr>
              <w:jc w:val="both"/>
            </w:pPr>
            <w:r>
              <w:t xml:space="preserve">% of Total Income Year to Date </w:t>
            </w:r>
          </w:p>
        </w:tc>
        <w:tc>
          <w:tcPr>
            <w:tcW w:w="1842" w:type="dxa"/>
          </w:tcPr>
          <w:p w:rsidR="00947511" w:rsidRDefault="00947511" w:rsidP="00782E59">
            <w:pPr>
              <w:jc w:val="both"/>
            </w:pPr>
            <w:r>
              <w:t>% January to Year to Date</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Annual Members Subscription</w:t>
            </w:r>
          </w:p>
        </w:tc>
        <w:tc>
          <w:tcPr>
            <w:tcW w:w="2040" w:type="dxa"/>
          </w:tcPr>
          <w:p w:rsidR="00947511" w:rsidRDefault="00947511" w:rsidP="00782E59">
            <w:pPr>
              <w:jc w:val="both"/>
            </w:pPr>
            <w:r>
              <w:t>0%</w:t>
            </w:r>
          </w:p>
        </w:tc>
        <w:tc>
          <w:tcPr>
            <w:tcW w:w="1985" w:type="dxa"/>
          </w:tcPr>
          <w:p w:rsidR="00947511" w:rsidRDefault="00947511" w:rsidP="00782E59">
            <w:pPr>
              <w:jc w:val="both"/>
            </w:pPr>
            <w:r>
              <w:t>0.16%</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Community Contributions</w:t>
            </w:r>
          </w:p>
        </w:tc>
        <w:tc>
          <w:tcPr>
            <w:tcW w:w="2040" w:type="dxa"/>
          </w:tcPr>
          <w:p w:rsidR="00947511" w:rsidRDefault="00947511" w:rsidP="00782E59">
            <w:pPr>
              <w:jc w:val="both"/>
            </w:pPr>
            <w:r>
              <w:t>5.06%</w:t>
            </w:r>
          </w:p>
        </w:tc>
        <w:tc>
          <w:tcPr>
            <w:tcW w:w="1985" w:type="dxa"/>
          </w:tcPr>
          <w:p w:rsidR="00947511" w:rsidRDefault="00947511" w:rsidP="00782E59">
            <w:pPr>
              <w:jc w:val="both"/>
            </w:pPr>
            <w:r>
              <w:t>9.08%</w:t>
            </w:r>
          </w:p>
        </w:tc>
        <w:tc>
          <w:tcPr>
            <w:tcW w:w="1842" w:type="dxa"/>
          </w:tcPr>
          <w:p w:rsidR="00947511" w:rsidRDefault="00947511" w:rsidP="00782E59">
            <w:pPr>
              <w:jc w:val="both"/>
            </w:pPr>
            <w:r>
              <w:t>16.17%</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Interest Income</w:t>
            </w:r>
          </w:p>
        </w:tc>
        <w:tc>
          <w:tcPr>
            <w:tcW w:w="2040" w:type="dxa"/>
          </w:tcPr>
          <w:p w:rsidR="00947511" w:rsidRDefault="00947511" w:rsidP="00782E59">
            <w:pPr>
              <w:jc w:val="both"/>
            </w:pPr>
            <w:r>
              <w:t>0%</w:t>
            </w:r>
          </w:p>
        </w:tc>
        <w:tc>
          <w:tcPr>
            <w:tcW w:w="1985" w:type="dxa"/>
          </w:tcPr>
          <w:p w:rsidR="00947511" w:rsidRDefault="00947511" w:rsidP="00782E59">
            <w:pPr>
              <w:jc w:val="both"/>
            </w:pPr>
            <w:r>
              <w:t>1.70%</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Rent Received</w:t>
            </w:r>
          </w:p>
        </w:tc>
        <w:tc>
          <w:tcPr>
            <w:tcW w:w="2040" w:type="dxa"/>
          </w:tcPr>
          <w:p w:rsidR="00947511" w:rsidRDefault="00947511" w:rsidP="00782E59">
            <w:pPr>
              <w:jc w:val="both"/>
            </w:pPr>
            <w:r>
              <w:t>94.9%</w:t>
            </w:r>
          </w:p>
        </w:tc>
        <w:tc>
          <w:tcPr>
            <w:tcW w:w="1985" w:type="dxa"/>
          </w:tcPr>
          <w:p w:rsidR="00947511" w:rsidRDefault="00947511" w:rsidP="00782E59">
            <w:pPr>
              <w:jc w:val="both"/>
            </w:pPr>
            <w:r>
              <w:t>89.06%</w:t>
            </w:r>
          </w:p>
        </w:tc>
        <w:tc>
          <w:tcPr>
            <w:tcW w:w="1842" w:type="dxa"/>
          </w:tcPr>
          <w:p w:rsidR="00947511" w:rsidRDefault="00947511" w:rsidP="00782E59">
            <w:pPr>
              <w:jc w:val="both"/>
            </w:pPr>
            <w:r>
              <w:t>30.93%</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Total Income</w:t>
            </w:r>
          </w:p>
        </w:tc>
        <w:tc>
          <w:tcPr>
            <w:tcW w:w="2040" w:type="dxa"/>
          </w:tcPr>
          <w:p w:rsidR="00947511" w:rsidRDefault="00947511" w:rsidP="00782E59">
            <w:pPr>
              <w:jc w:val="both"/>
            </w:pPr>
          </w:p>
        </w:tc>
        <w:tc>
          <w:tcPr>
            <w:tcW w:w="1985" w:type="dxa"/>
          </w:tcPr>
          <w:p w:rsidR="00947511" w:rsidRDefault="00947511" w:rsidP="00782E59">
            <w:pPr>
              <w:jc w:val="both"/>
            </w:pPr>
          </w:p>
        </w:tc>
        <w:tc>
          <w:tcPr>
            <w:tcW w:w="1842" w:type="dxa"/>
          </w:tcPr>
          <w:p w:rsidR="00947511" w:rsidRDefault="00947511" w:rsidP="00782E59">
            <w:pPr>
              <w:jc w:val="both"/>
            </w:pPr>
            <w:r>
              <w:t>29.01%</w:t>
            </w:r>
          </w:p>
        </w:tc>
      </w:tr>
      <w:tr w:rsidR="00947511" w:rsidTr="00947511">
        <w:tc>
          <w:tcPr>
            <w:tcW w:w="1820" w:type="dxa"/>
            <w:vMerge w:val="restart"/>
          </w:tcPr>
          <w:p w:rsidR="00947511" w:rsidRDefault="00947511" w:rsidP="00782E59">
            <w:pPr>
              <w:jc w:val="both"/>
            </w:pPr>
            <w:r>
              <w:t>Expenses</w:t>
            </w:r>
          </w:p>
        </w:tc>
        <w:tc>
          <w:tcPr>
            <w:tcW w:w="2661" w:type="dxa"/>
          </w:tcPr>
          <w:p w:rsidR="00947511" w:rsidRDefault="00947511" w:rsidP="00782E59">
            <w:pPr>
              <w:jc w:val="both"/>
            </w:pPr>
            <w:r>
              <w:t>Expenses Measures</w:t>
            </w:r>
          </w:p>
        </w:tc>
        <w:tc>
          <w:tcPr>
            <w:tcW w:w="2040" w:type="dxa"/>
          </w:tcPr>
          <w:p w:rsidR="00947511" w:rsidRDefault="00947511" w:rsidP="00782E59">
            <w:pPr>
              <w:jc w:val="both"/>
            </w:pPr>
            <w:r>
              <w:t>% of Total Expenses</w:t>
            </w:r>
          </w:p>
        </w:tc>
        <w:tc>
          <w:tcPr>
            <w:tcW w:w="1985" w:type="dxa"/>
          </w:tcPr>
          <w:p w:rsidR="00947511" w:rsidRDefault="00947511" w:rsidP="00782E59">
            <w:pPr>
              <w:jc w:val="both"/>
            </w:pPr>
            <w:r>
              <w:t>% of Total Expenses to Date</w:t>
            </w:r>
          </w:p>
        </w:tc>
        <w:tc>
          <w:tcPr>
            <w:tcW w:w="1842" w:type="dxa"/>
          </w:tcPr>
          <w:p w:rsidR="00947511" w:rsidRDefault="00947511" w:rsidP="00782E59">
            <w:pPr>
              <w:jc w:val="both"/>
            </w:pPr>
            <w:r>
              <w:t>% of January to Year To Date</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Bad Debts</w:t>
            </w:r>
          </w:p>
        </w:tc>
        <w:tc>
          <w:tcPr>
            <w:tcW w:w="2040" w:type="dxa"/>
          </w:tcPr>
          <w:p w:rsidR="00947511" w:rsidRDefault="00947511" w:rsidP="00782E59">
            <w:pPr>
              <w:jc w:val="both"/>
            </w:pPr>
            <w:r>
              <w:t>0%</w:t>
            </w:r>
          </w:p>
        </w:tc>
        <w:tc>
          <w:tcPr>
            <w:tcW w:w="1985" w:type="dxa"/>
          </w:tcPr>
          <w:p w:rsidR="00947511" w:rsidRDefault="00947511" w:rsidP="00782E59">
            <w:pPr>
              <w:jc w:val="both"/>
            </w:pPr>
            <w:r>
              <w:t>3.86%</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Bank Charges</w:t>
            </w:r>
          </w:p>
        </w:tc>
        <w:tc>
          <w:tcPr>
            <w:tcW w:w="2040" w:type="dxa"/>
          </w:tcPr>
          <w:p w:rsidR="00947511" w:rsidRDefault="00947511" w:rsidP="00782E59">
            <w:pPr>
              <w:jc w:val="both"/>
            </w:pPr>
            <w:r>
              <w:t>0%</w:t>
            </w:r>
          </w:p>
        </w:tc>
        <w:tc>
          <w:tcPr>
            <w:tcW w:w="1985" w:type="dxa"/>
          </w:tcPr>
          <w:p w:rsidR="00947511" w:rsidRDefault="00947511" w:rsidP="00782E59">
            <w:pPr>
              <w:jc w:val="both"/>
            </w:pPr>
            <w:r>
              <w:t>0.44%</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Cleaning</w:t>
            </w:r>
          </w:p>
        </w:tc>
        <w:tc>
          <w:tcPr>
            <w:tcW w:w="2040" w:type="dxa"/>
          </w:tcPr>
          <w:p w:rsidR="00947511" w:rsidRDefault="00947511" w:rsidP="00782E59">
            <w:pPr>
              <w:jc w:val="both"/>
            </w:pPr>
            <w:r>
              <w:t>20.67%</w:t>
            </w:r>
          </w:p>
        </w:tc>
        <w:tc>
          <w:tcPr>
            <w:tcW w:w="1985" w:type="dxa"/>
          </w:tcPr>
          <w:p w:rsidR="00947511" w:rsidRDefault="00947511" w:rsidP="00782E59">
            <w:pPr>
              <w:jc w:val="both"/>
            </w:pPr>
            <w:r>
              <w:t>12.96%</w:t>
            </w:r>
          </w:p>
        </w:tc>
        <w:tc>
          <w:tcPr>
            <w:tcW w:w="1842" w:type="dxa"/>
          </w:tcPr>
          <w:p w:rsidR="00947511" w:rsidRDefault="00947511" w:rsidP="00782E59">
            <w:pPr>
              <w:jc w:val="both"/>
            </w:pPr>
            <w:r>
              <w:t>90.45%</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Depreciation</w:t>
            </w:r>
          </w:p>
        </w:tc>
        <w:tc>
          <w:tcPr>
            <w:tcW w:w="2040" w:type="dxa"/>
          </w:tcPr>
          <w:p w:rsidR="00947511" w:rsidRDefault="00947511" w:rsidP="00782E59">
            <w:pPr>
              <w:jc w:val="both"/>
            </w:pPr>
            <w:r>
              <w:t>0</w:t>
            </w:r>
          </w:p>
        </w:tc>
        <w:tc>
          <w:tcPr>
            <w:tcW w:w="1985" w:type="dxa"/>
          </w:tcPr>
          <w:p w:rsidR="00947511" w:rsidRDefault="00947511" w:rsidP="00782E59">
            <w:pPr>
              <w:jc w:val="both"/>
            </w:pPr>
            <w:r>
              <w:t>4.26%</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Doubtful Debts</w:t>
            </w:r>
          </w:p>
        </w:tc>
        <w:tc>
          <w:tcPr>
            <w:tcW w:w="2040" w:type="dxa"/>
          </w:tcPr>
          <w:p w:rsidR="00947511" w:rsidRDefault="00947511" w:rsidP="00782E59">
            <w:pPr>
              <w:jc w:val="both"/>
            </w:pPr>
            <w:r>
              <w:t>0</w:t>
            </w:r>
          </w:p>
        </w:tc>
        <w:tc>
          <w:tcPr>
            <w:tcW w:w="1985" w:type="dxa"/>
          </w:tcPr>
          <w:p w:rsidR="00947511" w:rsidRDefault="00947511" w:rsidP="00782E59">
            <w:pPr>
              <w:jc w:val="both"/>
            </w:pPr>
            <w:r>
              <w:t>4.62%</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Electricity</w:t>
            </w:r>
          </w:p>
        </w:tc>
        <w:tc>
          <w:tcPr>
            <w:tcW w:w="2040" w:type="dxa"/>
          </w:tcPr>
          <w:p w:rsidR="00947511" w:rsidRDefault="00947511" w:rsidP="00782E59">
            <w:pPr>
              <w:jc w:val="both"/>
            </w:pPr>
            <w:r>
              <w:t>16.99%</w:t>
            </w:r>
          </w:p>
        </w:tc>
        <w:tc>
          <w:tcPr>
            <w:tcW w:w="1985" w:type="dxa"/>
          </w:tcPr>
          <w:p w:rsidR="00947511" w:rsidRDefault="00947511" w:rsidP="00782E59">
            <w:pPr>
              <w:jc w:val="both"/>
            </w:pPr>
            <w:r>
              <w:t>18.80%</w:t>
            </w:r>
          </w:p>
        </w:tc>
        <w:tc>
          <w:tcPr>
            <w:tcW w:w="1842" w:type="dxa"/>
          </w:tcPr>
          <w:p w:rsidR="00947511" w:rsidRDefault="00947511" w:rsidP="00782E59">
            <w:pPr>
              <w:jc w:val="both"/>
            </w:pPr>
            <w:r>
              <w:t>51.26%</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Insurance</w:t>
            </w:r>
          </w:p>
        </w:tc>
        <w:tc>
          <w:tcPr>
            <w:tcW w:w="2040" w:type="dxa"/>
          </w:tcPr>
          <w:p w:rsidR="00947511" w:rsidRDefault="00947511" w:rsidP="00782E59">
            <w:pPr>
              <w:jc w:val="both"/>
            </w:pPr>
            <w:r>
              <w:t>0</w:t>
            </w:r>
          </w:p>
        </w:tc>
        <w:tc>
          <w:tcPr>
            <w:tcW w:w="1985" w:type="dxa"/>
          </w:tcPr>
          <w:p w:rsidR="00947511" w:rsidRDefault="00947511" w:rsidP="00782E59">
            <w:pPr>
              <w:jc w:val="both"/>
            </w:pPr>
            <w:r>
              <w:t>7.65%</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Legal Fees</w:t>
            </w:r>
          </w:p>
        </w:tc>
        <w:tc>
          <w:tcPr>
            <w:tcW w:w="2040" w:type="dxa"/>
          </w:tcPr>
          <w:p w:rsidR="00947511" w:rsidRDefault="00947511" w:rsidP="00782E59">
            <w:pPr>
              <w:jc w:val="both"/>
            </w:pPr>
            <w:r>
              <w:t>0</w:t>
            </w:r>
          </w:p>
        </w:tc>
        <w:tc>
          <w:tcPr>
            <w:tcW w:w="1985" w:type="dxa"/>
          </w:tcPr>
          <w:p w:rsidR="00947511" w:rsidRDefault="00947511" w:rsidP="00782E59">
            <w:pPr>
              <w:jc w:val="both"/>
            </w:pPr>
            <w:r>
              <w:t>1.30%</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Petty Cash Expenses</w:t>
            </w:r>
          </w:p>
        </w:tc>
        <w:tc>
          <w:tcPr>
            <w:tcW w:w="2040" w:type="dxa"/>
          </w:tcPr>
          <w:p w:rsidR="00947511" w:rsidRDefault="00947511" w:rsidP="00782E59">
            <w:pPr>
              <w:jc w:val="both"/>
            </w:pPr>
            <w:r>
              <w:t>11.56%</w:t>
            </w:r>
          </w:p>
        </w:tc>
        <w:tc>
          <w:tcPr>
            <w:tcW w:w="1985" w:type="dxa"/>
          </w:tcPr>
          <w:p w:rsidR="00947511" w:rsidRDefault="00947511" w:rsidP="00782E59">
            <w:pPr>
              <w:jc w:val="both"/>
            </w:pPr>
            <w:r>
              <w:t>6.56%</w:t>
            </w:r>
          </w:p>
        </w:tc>
        <w:tc>
          <w:tcPr>
            <w:tcW w:w="1842" w:type="dxa"/>
          </w:tcPr>
          <w:p w:rsidR="00947511" w:rsidRDefault="00947511" w:rsidP="00782E59">
            <w:pPr>
              <w:jc w:val="both"/>
            </w:pPr>
            <w:r>
              <w:t>100%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Postage</w:t>
            </w:r>
          </w:p>
        </w:tc>
        <w:tc>
          <w:tcPr>
            <w:tcW w:w="2040" w:type="dxa"/>
          </w:tcPr>
          <w:p w:rsidR="00947511" w:rsidRDefault="00947511" w:rsidP="00782E59">
            <w:pPr>
              <w:jc w:val="both"/>
            </w:pPr>
            <w:r>
              <w:t>0</w:t>
            </w:r>
          </w:p>
        </w:tc>
        <w:tc>
          <w:tcPr>
            <w:tcW w:w="1985" w:type="dxa"/>
          </w:tcPr>
          <w:p w:rsidR="00947511" w:rsidRDefault="00947511" w:rsidP="00782E59">
            <w:pPr>
              <w:jc w:val="both"/>
            </w:pPr>
            <w:r>
              <w:t>0.12%</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Repairs and Maintenance</w:t>
            </w:r>
          </w:p>
        </w:tc>
        <w:tc>
          <w:tcPr>
            <w:tcW w:w="2040" w:type="dxa"/>
          </w:tcPr>
          <w:p w:rsidR="00947511" w:rsidRDefault="00947511" w:rsidP="00782E59">
            <w:pPr>
              <w:jc w:val="both"/>
            </w:pPr>
            <w:r>
              <w:t>50.79%</w:t>
            </w:r>
          </w:p>
        </w:tc>
        <w:tc>
          <w:tcPr>
            <w:tcW w:w="1985" w:type="dxa"/>
          </w:tcPr>
          <w:p w:rsidR="00947511" w:rsidRDefault="00947511" w:rsidP="00782E59">
            <w:pPr>
              <w:jc w:val="both"/>
            </w:pPr>
            <w:r>
              <w:t>42.01%</w:t>
            </w:r>
          </w:p>
        </w:tc>
        <w:tc>
          <w:tcPr>
            <w:tcW w:w="1842" w:type="dxa"/>
          </w:tcPr>
          <w:p w:rsidR="00947511" w:rsidRDefault="00947511" w:rsidP="00782E59">
            <w:pPr>
              <w:jc w:val="both"/>
            </w:pPr>
            <w:r>
              <w:t>68.49%</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Telephone</w:t>
            </w:r>
          </w:p>
        </w:tc>
        <w:tc>
          <w:tcPr>
            <w:tcW w:w="2040" w:type="dxa"/>
          </w:tcPr>
          <w:p w:rsidR="00947511" w:rsidRDefault="00947511" w:rsidP="00782E59">
            <w:pPr>
              <w:jc w:val="both"/>
            </w:pPr>
            <w:r>
              <w:t>0</w:t>
            </w:r>
          </w:p>
        </w:tc>
        <w:tc>
          <w:tcPr>
            <w:tcW w:w="1985" w:type="dxa"/>
          </w:tcPr>
          <w:p w:rsidR="00947511" w:rsidRDefault="00947511" w:rsidP="00782E59">
            <w:pPr>
              <w:jc w:val="both"/>
            </w:pPr>
            <w:r>
              <w:t>5.67%</w:t>
            </w:r>
          </w:p>
        </w:tc>
        <w:tc>
          <w:tcPr>
            <w:tcW w:w="1842" w:type="dxa"/>
          </w:tcPr>
          <w:p w:rsidR="00947511" w:rsidRDefault="00947511" w:rsidP="00782E59">
            <w:pPr>
              <w:jc w:val="both"/>
            </w:pPr>
            <w:r>
              <w:t>0%</w:t>
            </w:r>
          </w:p>
        </w:tc>
      </w:tr>
      <w:tr w:rsidR="00947511" w:rsidTr="00947511">
        <w:tc>
          <w:tcPr>
            <w:tcW w:w="1820" w:type="dxa"/>
            <w:vMerge/>
          </w:tcPr>
          <w:p w:rsidR="00947511" w:rsidRDefault="00947511" w:rsidP="00782E59">
            <w:pPr>
              <w:jc w:val="both"/>
            </w:pPr>
          </w:p>
        </w:tc>
        <w:tc>
          <w:tcPr>
            <w:tcW w:w="2661" w:type="dxa"/>
          </w:tcPr>
          <w:p w:rsidR="00947511" w:rsidRDefault="00947511" w:rsidP="00782E59">
            <w:pPr>
              <w:jc w:val="both"/>
            </w:pPr>
            <w:r>
              <w:t>Total Expenses</w:t>
            </w:r>
          </w:p>
        </w:tc>
        <w:tc>
          <w:tcPr>
            <w:tcW w:w="2040" w:type="dxa"/>
          </w:tcPr>
          <w:p w:rsidR="00947511" w:rsidRDefault="00947511" w:rsidP="00782E59">
            <w:pPr>
              <w:jc w:val="both"/>
            </w:pPr>
          </w:p>
        </w:tc>
        <w:tc>
          <w:tcPr>
            <w:tcW w:w="1985" w:type="dxa"/>
          </w:tcPr>
          <w:p w:rsidR="00947511" w:rsidRDefault="00947511" w:rsidP="00782E59">
            <w:pPr>
              <w:jc w:val="both"/>
            </w:pPr>
          </w:p>
        </w:tc>
        <w:tc>
          <w:tcPr>
            <w:tcW w:w="1842" w:type="dxa"/>
          </w:tcPr>
          <w:p w:rsidR="00947511" w:rsidRDefault="00947511" w:rsidP="00782E59">
            <w:pPr>
              <w:jc w:val="both"/>
            </w:pPr>
            <w:r>
              <w:t>56.71%</w:t>
            </w:r>
          </w:p>
        </w:tc>
      </w:tr>
      <w:tr w:rsidR="00947511" w:rsidTr="00947511">
        <w:tc>
          <w:tcPr>
            <w:tcW w:w="1820" w:type="dxa"/>
          </w:tcPr>
          <w:p w:rsidR="00947511" w:rsidRDefault="00947511" w:rsidP="00782E59">
            <w:pPr>
              <w:jc w:val="both"/>
            </w:pPr>
            <w:r>
              <w:t>Net Profit / (Loss)</w:t>
            </w:r>
          </w:p>
        </w:tc>
        <w:tc>
          <w:tcPr>
            <w:tcW w:w="2661" w:type="dxa"/>
          </w:tcPr>
          <w:p w:rsidR="00947511" w:rsidRDefault="00947511" w:rsidP="00782E59">
            <w:pPr>
              <w:jc w:val="both"/>
            </w:pPr>
          </w:p>
        </w:tc>
        <w:tc>
          <w:tcPr>
            <w:tcW w:w="2040" w:type="dxa"/>
          </w:tcPr>
          <w:p w:rsidR="00947511" w:rsidRDefault="00947511" w:rsidP="00782E59">
            <w:pPr>
              <w:jc w:val="both"/>
            </w:pPr>
          </w:p>
        </w:tc>
        <w:tc>
          <w:tcPr>
            <w:tcW w:w="1985" w:type="dxa"/>
          </w:tcPr>
          <w:p w:rsidR="00947511" w:rsidRDefault="00947511" w:rsidP="00782E59">
            <w:pPr>
              <w:jc w:val="both"/>
            </w:pPr>
          </w:p>
        </w:tc>
        <w:tc>
          <w:tcPr>
            <w:tcW w:w="1842" w:type="dxa"/>
          </w:tcPr>
          <w:p w:rsidR="00947511" w:rsidRDefault="00947511" w:rsidP="00782E59">
            <w:pPr>
              <w:jc w:val="both"/>
            </w:pPr>
            <w:r>
              <w:t>8.16%</w:t>
            </w:r>
          </w:p>
        </w:tc>
      </w:tr>
    </w:tbl>
    <w:p w:rsidR="00BB4F18" w:rsidRDefault="00BB4F18"/>
    <w:p w:rsidR="00763446" w:rsidRDefault="00763446"/>
    <w:p w:rsidR="00763446" w:rsidRDefault="00763446"/>
    <w:p w:rsidR="00763446" w:rsidRDefault="00763446"/>
    <w:p w:rsidR="00AB237E" w:rsidRPr="00697A3C" w:rsidRDefault="00AB237E"/>
    <w:p w:rsidR="00C92053" w:rsidRPr="00697A3C" w:rsidRDefault="00C92053" w:rsidP="00557521">
      <w:pPr>
        <w:spacing w:line="480" w:lineRule="auto"/>
        <w:jc w:val="center"/>
        <w:rPr>
          <w:sz w:val="40"/>
          <w:szCs w:val="40"/>
        </w:rPr>
      </w:pPr>
      <w:r w:rsidRPr="00697A3C">
        <w:rPr>
          <w:sz w:val="40"/>
          <w:szCs w:val="40"/>
        </w:rPr>
        <w:lastRenderedPageBreak/>
        <w:t>Variance Analysis</w:t>
      </w:r>
    </w:p>
    <w:p w:rsidR="0088312F" w:rsidRPr="00BA06D8" w:rsidRDefault="00C00FAC" w:rsidP="00557521">
      <w:pPr>
        <w:spacing w:line="480" w:lineRule="auto"/>
        <w:jc w:val="both"/>
        <w:rPr>
          <w:sz w:val="24"/>
          <w:szCs w:val="24"/>
        </w:rPr>
      </w:pPr>
      <w:r w:rsidRPr="00BA06D8">
        <w:rPr>
          <w:sz w:val="24"/>
          <w:szCs w:val="24"/>
        </w:rPr>
        <w:t>Variance</w:t>
      </w:r>
      <w:r w:rsidR="0012290F" w:rsidRPr="00BA06D8">
        <w:rPr>
          <w:sz w:val="24"/>
          <w:szCs w:val="24"/>
        </w:rPr>
        <w:t xml:space="preserve"> Analysis is an assessment of income and</w:t>
      </w:r>
      <w:r w:rsidR="00763446">
        <w:rPr>
          <w:sz w:val="24"/>
          <w:szCs w:val="24"/>
        </w:rPr>
        <w:t xml:space="preserve"> expenditures. It</w:t>
      </w:r>
      <w:r w:rsidR="00E61B21" w:rsidRPr="00BA06D8">
        <w:rPr>
          <w:sz w:val="24"/>
          <w:szCs w:val="24"/>
        </w:rPr>
        <w:t xml:space="preserve"> measures</w:t>
      </w:r>
      <w:r w:rsidR="0012290F" w:rsidRPr="00BA06D8">
        <w:rPr>
          <w:sz w:val="24"/>
          <w:szCs w:val="24"/>
        </w:rPr>
        <w:t xml:space="preserve"> the</w:t>
      </w:r>
      <w:r w:rsidR="00E61B21" w:rsidRPr="00BA06D8">
        <w:rPr>
          <w:sz w:val="24"/>
          <w:szCs w:val="24"/>
        </w:rPr>
        <w:t xml:space="preserve"> results from the</w:t>
      </w:r>
      <w:r w:rsidR="0012290F" w:rsidRPr="00BA06D8">
        <w:rPr>
          <w:sz w:val="24"/>
          <w:szCs w:val="24"/>
        </w:rPr>
        <w:t xml:space="preserve"> planned budg</w:t>
      </w:r>
      <w:r w:rsidR="0099575E" w:rsidRPr="00BA06D8">
        <w:rPr>
          <w:sz w:val="24"/>
          <w:szCs w:val="24"/>
        </w:rPr>
        <w:t>et versus the actual results as well as</w:t>
      </w:r>
      <w:r w:rsidR="00E61B21" w:rsidRPr="00BA06D8">
        <w:rPr>
          <w:sz w:val="24"/>
          <w:szCs w:val="24"/>
        </w:rPr>
        <w:t xml:space="preserve"> exploring the cause of the differences that</w:t>
      </w:r>
      <w:r w:rsidR="0012290F" w:rsidRPr="00BA06D8">
        <w:rPr>
          <w:sz w:val="24"/>
          <w:szCs w:val="24"/>
        </w:rPr>
        <w:t xml:space="preserve"> occur. Variance analysis provides a base against which actual results can be compared. </w:t>
      </w:r>
      <w:r w:rsidR="0012290F" w:rsidRPr="00BA06D8">
        <w:rPr>
          <w:b/>
          <w:sz w:val="24"/>
          <w:szCs w:val="24"/>
        </w:rPr>
        <w:t>Positive variance</w:t>
      </w:r>
      <w:r w:rsidR="0012290F" w:rsidRPr="00BA06D8">
        <w:rPr>
          <w:sz w:val="24"/>
          <w:szCs w:val="24"/>
        </w:rPr>
        <w:t xml:space="preserve"> is a favourable variance when actual results are</w:t>
      </w:r>
      <w:r w:rsidR="0099575E" w:rsidRPr="00BA06D8">
        <w:rPr>
          <w:sz w:val="24"/>
          <w:szCs w:val="24"/>
        </w:rPr>
        <w:t xml:space="preserve"> better than expected result. W</w:t>
      </w:r>
      <w:r w:rsidR="0012290F" w:rsidRPr="00BA06D8">
        <w:rPr>
          <w:sz w:val="24"/>
          <w:szCs w:val="24"/>
        </w:rPr>
        <w:t xml:space="preserve">here </w:t>
      </w:r>
      <w:r w:rsidR="0099575E" w:rsidRPr="00BA06D8">
        <w:rPr>
          <w:sz w:val="24"/>
          <w:szCs w:val="24"/>
        </w:rPr>
        <w:t>there is</w:t>
      </w:r>
      <w:r w:rsidR="00BB4F18" w:rsidRPr="00BA06D8">
        <w:rPr>
          <w:sz w:val="24"/>
          <w:szCs w:val="24"/>
        </w:rPr>
        <w:t xml:space="preserve"> </w:t>
      </w:r>
      <w:r w:rsidR="00BB4F18" w:rsidRPr="00BA06D8">
        <w:rPr>
          <w:b/>
          <w:sz w:val="24"/>
          <w:szCs w:val="24"/>
        </w:rPr>
        <w:t xml:space="preserve">negative </w:t>
      </w:r>
      <w:r w:rsidR="00BB4F18" w:rsidRPr="00BA06D8">
        <w:rPr>
          <w:sz w:val="24"/>
          <w:szCs w:val="24"/>
        </w:rPr>
        <w:t xml:space="preserve">(adverse) </w:t>
      </w:r>
      <w:r w:rsidR="00BB4F18" w:rsidRPr="00BA06D8">
        <w:rPr>
          <w:b/>
          <w:sz w:val="24"/>
          <w:szCs w:val="24"/>
        </w:rPr>
        <w:t>variance</w:t>
      </w:r>
      <w:r w:rsidR="0099575E" w:rsidRPr="00BA06D8">
        <w:rPr>
          <w:b/>
          <w:sz w:val="24"/>
          <w:szCs w:val="24"/>
        </w:rPr>
        <w:t>,</w:t>
      </w:r>
      <w:r w:rsidR="0012290F" w:rsidRPr="00BA06D8">
        <w:rPr>
          <w:sz w:val="24"/>
          <w:szCs w:val="24"/>
        </w:rPr>
        <w:t xml:space="preserve"> </w:t>
      </w:r>
      <w:r w:rsidR="0099575E" w:rsidRPr="00BA06D8">
        <w:rPr>
          <w:sz w:val="24"/>
          <w:szCs w:val="24"/>
        </w:rPr>
        <w:t xml:space="preserve">the </w:t>
      </w:r>
      <w:r w:rsidR="0012290F" w:rsidRPr="00BA06D8">
        <w:rPr>
          <w:sz w:val="24"/>
          <w:szCs w:val="24"/>
        </w:rPr>
        <w:t xml:space="preserve">actual results </w:t>
      </w:r>
      <w:r w:rsidR="0099575E" w:rsidRPr="00BA06D8">
        <w:rPr>
          <w:sz w:val="24"/>
          <w:szCs w:val="24"/>
        </w:rPr>
        <w:t>are worse than expected</w:t>
      </w:r>
      <w:r w:rsidR="0012290F" w:rsidRPr="00BA06D8">
        <w:rPr>
          <w:sz w:val="24"/>
          <w:szCs w:val="24"/>
        </w:rPr>
        <w:t xml:space="preserve">. </w:t>
      </w:r>
      <w:r w:rsidR="00EC3D76" w:rsidRPr="00BA06D8">
        <w:rPr>
          <w:sz w:val="24"/>
          <w:szCs w:val="24"/>
        </w:rPr>
        <w:t>Budget variances can happen for many reasons including a poor budget or simply differences between budget assumptions and actual outcomes (Cer</w:t>
      </w:r>
      <w:r w:rsidR="00C02873">
        <w:rPr>
          <w:sz w:val="24"/>
          <w:szCs w:val="24"/>
        </w:rPr>
        <w:t xml:space="preserve">tified Public Accountants 2011). </w:t>
      </w:r>
      <w:r w:rsidR="00947511">
        <w:rPr>
          <w:sz w:val="24"/>
          <w:szCs w:val="24"/>
        </w:rPr>
        <w:t>HSI</w:t>
      </w:r>
      <w:r w:rsidR="00EC3D76" w:rsidRPr="00BA06D8">
        <w:rPr>
          <w:sz w:val="24"/>
          <w:szCs w:val="24"/>
        </w:rPr>
        <w:t xml:space="preserve"> </w:t>
      </w:r>
      <w:r w:rsidR="00947511">
        <w:rPr>
          <w:sz w:val="24"/>
          <w:szCs w:val="24"/>
        </w:rPr>
        <w:t>conducted a variance</w:t>
      </w:r>
      <w:r w:rsidR="006B111E">
        <w:rPr>
          <w:sz w:val="24"/>
          <w:szCs w:val="24"/>
        </w:rPr>
        <w:t xml:space="preserve"> </w:t>
      </w:r>
      <w:r w:rsidR="00947511">
        <w:rPr>
          <w:sz w:val="24"/>
          <w:szCs w:val="24"/>
        </w:rPr>
        <w:t>analysis for each program when there were</w:t>
      </w:r>
      <w:r w:rsidR="006B111E">
        <w:rPr>
          <w:sz w:val="24"/>
          <w:szCs w:val="24"/>
        </w:rPr>
        <w:t xml:space="preserve"> a number of programs</w:t>
      </w:r>
      <w:r w:rsidR="00763446">
        <w:rPr>
          <w:sz w:val="24"/>
          <w:szCs w:val="24"/>
        </w:rPr>
        <w:t xml:space="preserve"> operating</w:t>
      </w:r>
      <w:r w:rsidR="00947511">
        <w:rPr>
          <w:sz w:val="24"/>
          <w:szCs w:val="24"/>
        </w:rPr>
        <w:t>, however</w:t>
      </w:r>
      <w:r w:rsidR="009D2BED">
        <w:rPr>
          <w:sz w:val="24"/>
          <w:szCs w:val="24"/>
        </w:rPr>
        <w:t xml:space="preserve"> while there has been an overall plan with a priority list, these activities are only budgeted as money is made available to the organisation.  </w:t>
      </w:r>
    </w:p>
    <w:p w:rsidR="009F4EF3" w:rsidRPr="00697A3C" w:rsidRDefault="009F4EF3" w:rsidP="00557521">
      <w:pPr>
        <w:spacing w:line="480" w:lineRule="auto"/>
        <w:jc w:val="center"/>
        <w:rPr>
          <w:sz w:val="40"/>
          <w:szCs w:val="40"/>
        </w:rPr>
      </w:pPr>
      <w:r w:rsidRPr="00697A3C">
        <w:rPr>
          <w:sz w:val="40"/>
          <w:szCs w:val="40"/>
        </w:rPr>
        <w:t>Austerity Meas</w:t>
      </w:r>
      <w:r w:rsidR="00697A3C" w:rsidRPr="00697A3C">
        <w:rPr>
          <w:sz w:val="40"/>
          <w:szCs w:val="40"/>
        </w:rPr>
        <w:t>ures</w:t>
      </w:r>
    </w:p>
    <w:p w:rsidR="007A7607" w:rsidRDefault="00C92053" w:rsidP="00557521">
      <w:pPr>
        <w:spacing w:line="480" w:lineRule="auto"/>
        <w:jc w:val="both"/>
        <w:rPr>
          <w:sz w:val="24"/>
          <w:szCs w:val="24"/>
        </w:rPr>
      </w:pPr>
      <w:r w:rsidRPr="00BA06D8">
        <w:rPr>
          <w:sz w:val="24"/>
          <w:szCs w:val="24"/>
        </w:rPr>
        <w:t>Austerity describes policies to reduce budget deficits. On a government level this include</w:t>
      </w:r>
      <w:r w:rsidR="009C3EDC" w:rsidRPr="00BA06D8">
        <w:rPr>
          <w:sz w:val="24"/>
          <w:szCs w:val="24"/>
        </w:rPr>
        <w:t>s</w:t>
      </w:r>
      <w:r w:rsidRPr="00BA06D8">
        <w:rPr>
          <w:sz w:val="24"/>
          <w:szCs w:val="24"/>
        </w:rPr>
        <w:t xml:space="preserve"> spending cuts, tax increases</w:t>
      </w:r>
      <w:r w:rsidR="00697A3C" w:rsidRPr="00BA06D8">
        <w:rPr>
          <w:sz w:val="24"/>
          <w:szCs w:val="24"/>
        </w:rPr>
        <w:t xml:space="preserve"> or both, however in non-profit organisation</w:t>
      </w:r>
      <w:r w:rsidR="009D2BED">
        <w:rPr>
          <w:sz w:val="24"/>
          <w:szCs w:val="24"/>
        </w:rPr>
        <w:t>s such as HSI,</w:t>
      </w:r>
      <w:r w:rsidR="00697A3C" w:rsidRPr="00BA06D8">
        <w:rPr>
          <w:sz w:val="24"/>
          <w:szCs w:val="24"/>
        </w:rPr>
        <w:t xml:space="preserve"> austerity policies are</w:t>
      </w:r>
      <w:r w:rsidR="00252B57">
        <w:rPr>
          <w:sz w:val="24"/>
          <w:szCs w:val="24"/>
        </w:rPr>
        <w:t xml:space="preserve"> processes </w:t>
      </w:r>
      <w:r w:rsidR="00763446">
        <w:rPr>
          <w:sz w:val="24"/>
          <w:szCs w:val="24"/>
        </w:rPr>
        <w:t xml:space="preserve">are used </w:t>
      </w:r>
      <w:r w:rsidR="00252B57">
        <w:rPr>
          <w:sz w:val="24"/>
          <w:szCs w:val="24"/>
        </w:rPr>
        <w:t xml:space="preserve">to </w:t>
      </w:r>
      <w:r w:rsidR="00763446">
        <w:rPr>
          <w:sz w:val="24"/>
          <w:szCs w:val="24"/>
        </w:rPr>
        <w:t>reduce spending</w:t>
      </w:r>
      <w:r w:rsidR="00697A3C" w:rsidRPr="00BA06D8">
        <w:rPr>
          <w:sz w:val="24"/>
          <w:szCs w:val="24"/>
        </w:rPr>
        <w:t xml:space="preserve"> </w:t>
      </w:r>
      <w:r w:rsidR="00AB237E">
        <w:rPr>
          <w:sz w:val="24"/>
          <w:szCs w:val="24"/>
        </w:rPr>
        <w:t>and</w:t>
      </w:r>
      <w:r w:rsidRPr="00BA06D8">
        <w:rPr>
          <w:sz w:val="24"/>
          <w:szCs w:val="24"/>
        </w:rPr>
        <w:t xml:space="preserve"> bring revenues closer to expenditures</w:t>
      </w:r>
      <w:r w:rsidR="0025706A" w:rsidRPr="00BA06D8">
        <w:rPr>
          <w:sz w:val="24"/>
          <w:szCs w:val="24"/>
        </w:rPr>
        <w:t>.</w:t>
      </w:r>
      <w:r w:rsidR="00947511">
        <w:rPr>
          <w:sz w:val="24"/>
          <w:szCs w:val="24"/>
        </w:rPr>
        <w:t xml:space="preserve"> </w:t>
      </w:r>
      <w:r w:rsidR="00C14778">
        <w:rPr>
          <w:sz w:val="24"/>
          <w:szCs w:val="24"/>
        </w:rPr>
        <w:t>Ways that expenses could be limited may include a targeted strategy that</w:t>
      </w:r>
      <w:r w:rsidR="009D2BED">
        <w:rPr>
          <w:sz w:val="24"/>
          <w:szCs w:val="24"/>
        </w:rPr>
        <w:t xml:space="preserve"> reduce</w:t>
      </w:r>
      <w:r w:rsidR="00C14778">
        <w:rPr>
          <w:sz w:val="24"/>
          <w:szCs w:val="24"/>
        </w:rPr>
        <w:t>s</w:t>
      </w:r>
      <w:r w:rsidR="009D2BED">
        <w:rPr>
          <w:sz w:val="24"/>
          <w:szCs w:val="24"/>
        </w:rPr>
        <w:t xml:space="preserve"> electricity expenses, minimise</w:t>
      </w:r>
      <w:r w:rsidR="00C14778">
        <w:rPr>
          <w:sz w:val="24"/>
          <w:szCs w:val="24"/>
        </w:rPr>
        <w:t>s</w:t>
      </w:r>
      <w:r w:rsidR="009D2BED">
        <w:rPr>
          <w:sz w:val="24"/>
          <w:szCs w:val="24"/>
        </w:rPr>
        <w:t xml:space="preserve"> cleaning costs and </w:t>
      </w:r>
      <w:r w:rsidR="00C14778">
        <w:rPr>
          <w:sz w:val="24"/>
          <w:szCs w:val="24"/>
        </w:rPr>
        <w:t xml:space="preserve">the </w:t>
      </w:r>
      <w:r w:rsidR="009D2BED">
        <w:rPr>
          <w:sz w:val="24"/>
          <w:szCs w:val="24"/>
        </w:rPr>
        <w:t>recruit</w:t>
      </w:r>
      <w:r w:rsidR="00C14778">
        <w:rPr>
          <w:sz w:val="24"/>
          <w:szCs w:val="24"/>
        </w:rPr>
        <w:t>ment of</w:t>
      </w:r>
      <w:r w:rsidR="009D2BED">
        <w:rPr>
          <w:sz w:val="24"/>
          <w:szCs w:val="24"/>
        </w:rPr>
        <w:t xml:space="preserve"> volunte</w:t>
      </w:r>
      <w:r w:rsidR="00C14778">
        <w:rPr>
          <w:sz w:val="24"/>
          <w:szCs w:val="24"/>
        </w:rPr>
        <w:t xml:space="preserve">ers </w:t>
      </w:r>
      <w:r w:rsidR="009D2BED">
        <w:rPr>
          <w:sz w:val="24"/>
          <w:szCs w:val="24"/>
        </w:rPr>
        <w:t xml:space="preserve">to help with repairs, maintenance </w:t>
      </w:r>
      <w:r w:rsidR="00C14778">
        <w:rPr>
          <w:sz w:val="24"/>
          <w:szCs w:val="24"/>
        </w:rPr>
        <w:t>and gardening</w:t>
      </w:r>
      <w:r w:rsidR="009D2BED">
        <w:rPr>
          <w:sz w:val="24"/>
          <w:szCs w:val="24"/>
        </w:rPr>
        <w:t>.</w:t>
      </w:r>
    </w:p>
    <w:p w:rsidR="007A7607" w:rsidRDefault="007A7607" w:rsidP="00557521">
      <w:pPr>
        <w:spacing w:line="480" w:lineRule="auto"/>
        <w:jc w:val="both"/>
        <w:rPr>
          <w:sz w:val="24"/>
          <w:szCs w:val="24"/>
        </w:rPr>
      </w:pPr>
    </w:p>
    <w:p w:rsidR="007A7607" w:rsidRPr="009D2BED" w:rsidRDefault="007A7607" w:rsidP="00557521">
      <w:pPr>
        <w:spacing w:line="480" w:lineRule="auto"/>
        <w:jc w:val="both"/>
        <w:rPr>
          <w:sz w:val="24"/>
          <w:szCs w:val="24"/>
        </w:rPr>
      </w:pPr>
    </w:p>
    <w:p w:rsidR="007668D3" w:rsidRPr="00223645" w:rsidRDefault="007668D3" w:rsidP="00557521">
      <w:pPr>
        <w:spacing w:line="480" w:lineRule="auto"/>
        <w:jc w:val="center"/>
        <w:rPr>
          <w:sz w:val="32"/>
          <w:szCs w:val="32"/>
        </w:rPr>
      </w:pPr>
      <w:r w:rsidRPr="00223645">
        <w:rPr>
          <w:sz w:val="32"/>
          <w:szCs w:val="32"/>
        </w:rPr>
        <w:lastRenderedPageBreak/>
        <w:t>Reduce Electricity Expenses</w:t>
      </w:r>
    </w:p>
    <w:p w:rsidR="00C37E94" w:rsidRPr="00BA06D8" w:rsidRDefault="00C37E94" w:rsidP="00557521">
      <w:pPr>
        <w:spacing w:line="480" w:lineRule="auto"/>
        <w:jc w:val="both"/>
        <w:rPr>
          <w:sz w:val="24"/>
          <w:szCs w:val="24"/>
        </w:rPr>
      </w:pPr>
      <w:r w:rsidRPr="00BA06D8">
        <w:rPr>
          <w:sz w:val="24"/>
          <w:szCs w:val="24"/>
        </w:rPr>
        <w:t>Linfox Energy (2009)</w:t>
      </w:r>
      <w:r w:rsidR="00EB29B1" w:rsidRPr="00BA06D8">
        <w:rPr>
          <w:sz w:val="24"/>
          <w:szCs w:val="24"/>
        </w:rPr>
        <w:t xml:space="preserve"> suggests a number of ways that electricity can be reduced in a workplace. </w:t>
      </w:r>
      <w:r w:rsidR="006529CE">
        <w:rPr>
          <w:sz w:val="24"/>
          <w:szCs w:val="24"/>
        </w:rPr>
        <w:t>They express that i</w:t>
      </w:r>
      <w:r w:rsidR="00223645" w:rsidRPr="00BA06D8">
        <w:rPr>
          <w:sz w:val="24"/>
          <w:szCs w:val="24"/>
        </w:rPr>
        <w:t xml:space="preserve">t is </w:t>
      </w:r>
      <w:r w:rsidR="006529CE">
        <w:rPr>
          <w:sz w:val="24"/>
          <w:szCs w:val="24"/>
        </w:rPr>
        <w:t xml:space="preserve">important to </w:t>
      </w:r>
      <w:r w:rsidR="00223645" w:rsidRPr="00BA06D8">
        <w:rPr>
          <w:sz w:val="24"/>
          <w:szCs w:val="24"/>
        </w:rPr>
        <w:t xml:space="preserve">set or reprogram the air conditioner to reflect </w:t>
      </w:r>
      <w:r w:rsidRPr="00BA06D8">
        <w:rPr>
          <w:sz w:val="24"/>
          <w:szCs w:val="24"/>
        </w:rPr>
        <w:t>comfortable temperature settings</w:t>
      </w:r>
      <w:r w:rsidR="00223645" w:rsidRPr="00BA06D8">
        <w:rPr>
          <w:sz w:val="24"/>
          <w:szCs w:val="24"/>
        </w:rPr>
        <w:t xml:space="preserve"> for different times of the year (e.g. 26</w:t>
      </w:r>
      <w:r w:rsidR="00223645" w:rsidRPr="00BA06D8">
        <w:rPr>
          <w:sz w:val="24"/>
          <w:szCs w:val="24"/>
          <w:vertAlign w:val="superscript"/>
        </w:rPr>
        <w:t>O</w:t>
      </w:r>
      <w:r w:rsidR="00223645" w:rsidRPr="00BA06D8">
        <w:rPr>
          <w:sz w:val="24"/>
          <w:szCs w:val="24"/>
        </w:rPr>
        <w:t xml:space="preserve"> for summer), ensure that people dress</w:t>
      </w:r>
      <w:r w:rsidRPr="00BA06D8">
        <w:rPr>
          <w:sz w:val="24"/>
          <w:szCs w:val="24"/>
        </w:rPr>
        <w:t xml:space="preserve"> </w:t>
      </w:r>
      <w:r w:rsidR="00223645" w:rsidRPr="00BA06D8">
        <w:rPr>
          <w:sz w:val="24"/>
          <w:szCs w:val="24"/>
        </w:rPr>
        <w:t>in clothing similarly to</w:t>
      </w:r>
      <w:r w:rsidRPr="00BA06D8">
        <w:rPr>
          <w:sz w:val="24"/>
          <w:szCs w:val="24"/>
        </w:rPr>
        <w:t xml:space="preserve"> </w:t>
      </w:r>
      <w:r w:rsidR="00223645" w:rsidRPr="00BA06D8">
        <w:rPr>
          <w:sz w:val="24"/>
          <w:szCs w:val="24"/>
        </w:rPr>
        <w:t xml:space="preserve">what they do </w:t>
      </w:r>
      <w:r w:rsidRPr="00BA06D8">
        <w:rPr>
          <w:sz w:val="24"/>
          <w:szCs w:val="24"/>
        </w:rPr>
        <w:t>outdoor</w:t>
      </w:r>
      <w:r w:rsidR="00395818">
        <w:rPr>
          <w:sz w:val="24"/>
          <w:szCs w:val="24"/>
        </w:rPr>
        <w:t>s as well as using</w:t>
      </w:r>
      <w:r w:rsidR="00223645" w:rsidRPr="00BA06D8">
        <w:rPr>
          <w:sz w:val="24"/>
          <w:szCs w:val="24"/>
        </w:rPr>
        <w:t xml:space="preserve"> fans in addition to</w:t>
      </w:r>
      <w:r w:rsidR="00C14778">
        <w:rPr>
          <w:sz w:val="24"/>
          <w:szCs w:val="24"/>
        </w:rPr>
        <w:t xml:space="preserve"> </w:t>
      </w:r>
      <w:r w:rsidR="00223645" w:rsidRPr="00BA06D8">
        <w:rPr>
          <w:sz w:val="24"/>
          <w:szCs w:val="24"/>
        </w:rPr>
        <w:t xml:space="preserve">or in place of air </w:t>
      </w:r>
      <w:r w:rsidR="00395818">
        <w:rPr>
          <w:sz w:val="24"/>
          <w:szCs w:val="24"/>
        </w:rPr>
        <w:t>conditioning</w:t>
      </w:r>
      <w:r w:rsidR="006529CE">
        <w:rPr>
          <w:sz w:val="24"/>
          <w:szCs w:val="24"/>
        </w:rPr>
        <w:t xml:space="preserve"> (Linfox Energy 2009)</w:t>
      </w:r>
      <w:r w:rsidR="00223645" w:rsidRPr="00BA06D8">
        <w:rPr>
          <w:sz w:val="24"/>
          <w:szCs w:val="24"/>
        </w:rPr>
        <w:t>.</w:t>
      </w:r>
      <w:r w:rsidRPr="00BA06D8">
        <w:rPr>
          <w:sz w:val="24"/>
          <w:szCs w:val="24"/>
        </w:rPr>
        <w:t xml:space="preserve"> </w:t>
      </w:r>
      <w:r w:rsidR="00252B57">
        <w:rPr>
          <w:sz w:val="24"/>
          <w:szCs w:val="24"/>
        </w:rPr>
        <w:t>HSI previously reduced expenditure on electricity by disconnecting hot water syst</w:t>
      </w:r>
      <w:r w:rsidR="002158B9">
        <w:rPr>
          <w:sz w:val="24"/>
          <w:szCs w:val="24"/>
        </w:rPr>
        <w:t>ems which were no longer in use, u</w:t>
      </w:r>
      <w:r w:rsidR="00252B57">
        <w:rPr>
          <w:sz w:val="24"/>
          <w:szCs w:val="24"/>
        </w:rPr>
        <w:t>pgrading existing electrical equipment and changing</w:t>
      </w:r>
      <w:r w:rsidR="002158B9">
        <w:rPr>
          <w:sz w:val="24"/>
          <w:szCs w:val="24"/>
        </w:rPr>
        <w:t xml:space="preserve"> the</w:t>
      </w:r>
      <w:r w:rsidR="00252B57">
        <w:rPr>
          <w:sz w:val="24"/>
          <w:szCs w:val="24"/>
        </w:rPr>
        <w:t xml:space="preserve"> electrical suppliers.</w:t>
      </w:r>
      <w:r w:rsidR="002158B9">
        <w:rPr>
          <w:sz w:val="24"/>
          <w:szCs w:val="24"/>
        </w:rPr>
        <w:t xml:space="preserve"> </w:t>
      </w:r>
      <w:r w:rsidR="00171518">
        <w:rPr>
          <w:sz w:val="24"/>
          <w:szCs w:val="24"/>
        </w:rPr>
        <w:t xml:space="preserve">Metres were installed in previously rented out areas and the tenants who have exclusive use of these areas are now paying a portion of the electricity bill calculated on their usage. </w:t>
      </w:r>
    </w:p>
    <w:p w:rsidR="00223645" w:rsidRPr="00EE3C83" w:rsidRDefault="00EE3C83" w:rsidP="00557521">
      <w:pPr>
        <w:spacing w:line="480" w:lineRule="auto"/>
        <w:jc w:val="center"/>
        <w:rPr>
          <w:sz w:val="32"/>
          <w:szCs w:val="32"/>
        </w:rPr>
      </w:pPr>
      <w:r w:rsidRPr="00EE3C83">
        <w:rPr>
          <w:sz w:val="32"/>
          <w:szCs w:val="32"/>
        </w:rPr>
        <w:t>Minimise Cleaning Costs</w:t>
      </w:r>
    </w:p>
    <w:p w:rsidR="00C92053" w:rsidRPr="00BA06D8" w:rsidRDefault="00080182" w:rsidP="00557521">
      <w:pPr>
        <w:spacing w:line="480" w:lineRule="auto"/>
        <w:jc w:val="both"/>
        <w:rPr>
          <w:sz w:val="24"/>
          <w:szCs w:val="24"/>
        </w:rPr>
      </w:pPr>
      <w:r w:rsidRPr="00BA06D8">
        <w:rPr>
          <w:sz w:val="24"/>
          <w:szCs w:val="24"/>
        </w:rPr>
        <w:t>Despite cleaning</w:t>
      </w:r>
      <w:r w:rsidR="00FA431A" w:rsidRPr="00BA06D8">
        <w:rPr>
          <w:sz w:val="24"/>
          <w:szCs w:val="24"/>
        </w:rPr>
        <w:t xml:space="preserve"> expenses only representing</w:t>
      </w:r>
      <w:r w:rsidRPr="00BA06D8">
        <w:rPr>
          <w:sz w:val="24"/>
          <w:szCs w:val="24"/>
        </w:rPr>
        <w:t xml:space="preserve"> 12.96% of the overall expenses</w:t>
      </w:r>
      <w:r w:rsidR="00FA431A" w:rsidRPr="00BA06D8">
        <w:rPr>
          <w:sz w:val="24"/>
          <w:szCs w:val="24"/>
        </w:rPr>
        <w:t xml:space="preserve">, </w:t>
      </w:r>
      <w:r w:rsidR="009D2BED">
        <w:rPr>
          <w:sz w:val="24"/>
          <w:szCs w:val="24"/>
        </w:rPr>
        <w:t>90.45% o</w:t>
      </w:r>
      <w:r w:rsidR="006529CE">
        <w:rPr>
          <w:sz w:val="24"/>
          <w:szCs w:val="24"/>
        </w:rPr>
        <w:t xml:space="preserve">f </w:t>
      </w:r>
      <w:r w:rsidRPr="00BA06D8">
        <w:rPr>
          <w:sz w:val="24"/>
          <w:szCs w:val="24"/>
        </w:rPr>
        <w:t>cleaning expenses</w:t>
      </w:r>
      <w:r w:rsidR="00395818">
        <w:rPr>
          <w:sz w:val="24"/>
          <w:szCs w:val="24"/>
        </w:rPr>
        <w:t xml:space="preserve"> this year</w:t>
      </w:r>
      <w:r w:rsidRPr="00BA06D8">
        <w:rPr>
          <w:sz w:val="24"/>
          <w:szCs w:val="24"/>
        </w:rPr>
        <w:t xml:space="preserve"> occurred in January</w:t>
      </w:r>
      <w:r w:rsidR="00EE3C83" w:rsidRPr="00BA06D8">
        <w:rPr>
          <w:sz w:val="24"/>
          <w:szCs w:val="24"/>
        </w:rPr>
        <w:t xml:space="preserve">. </w:t>
      </w:r>
      <w:r w:rsidR="00171518">
        <w:rPr>
          <w:sz w:val="24"/>
          <w:szCs w:val="24"/>
        </w:rPr>
        <w:t xml:space="preserve">The majority of the </w:t>
      </w:r>
      <w:r w:rsidR="006529CE">
        <w:rPr>
          <w:sz w:val="24"/>
          <w:szCs w:val="24"/>
        </w:rPr>
        <w:t xml:space="preserve">cleaning </w:t>
      </w:r>
      <w:r w:rsidR="00171518">
        <w:rPr>
          <w:sz w:val="24"/>
          <w:szCs w:val="24"/>
        </w:rPr>
        <w:t>expense</w:t>
      </w:r>
      <w:r w:rsidR="006529CE">
        <w:rPr>
          <w:sz w:val="24"/>
          <w:szCs w:val="24"/>
        </w:rPr>
        <w:t>s</w:t>
      </w:r>
      <w:r w:rsidR="00171518">
        <w:rPr>
          <w:sz w:val="24"/>
          <w:szCs w:val="24"/>
        </w:rPr>
        <w:t xml:space="preserve"> </w:t>
      </w:r>
      <w:r w:rsidR="00395818">
        <w:rPr>
          <w:sz w:val="24"/>
          <w:szCs w:val="24"/>
        </w:rPr>
        <w:t>in January were</w:t>
      </w:r>
      <w:r w:rsidR="006529CE">
        <w:rPr>
          <w:sz w:val="24"/>
          <w:szCs w:val="24"/>
        </w:rPr>
        <w:t xml:space="preserve"> the hiring of skip bins</w:t>
      </w:r>
      <w:r w:rsidR="00395818">
        <w:rPr>
          <w:sz w:val="24"/>
          <w:szCs w:val="24"/>
        </w:rPr>
        <w:t xml:space="preserve"> to enable a major clean out and repair</w:t>
      </w:r>
      <w:r w:rsidR="00171518">
        <w:rPr>
          <w:sz w:val="24"/>
          <w:szCs w:val="24"/>
        </w:rPr>
        <w:t xml:space="preserve"> two </w:t>
      </w:r>
      <w:r w:rsidR="006529CE">
        <w:rPr>
          <w:sz w:val="24"/>
          <w:szCs w:val="24"/>
        </w:rPr>
        <w:t>additional rooms</w:t>
      </w:r>
      <w:r w:rsidR="00395818">
        <w:rPr>
          <w:sz w:val="24"/>
          <w:szCs w:val="24"/>
        </w:rPr>
        <w:t xml:space="preserve"> over</w:t>
      </w:r>
      <w:r w:rsidR="006529CE">
        <w:rPr>
          <w:sz w:val="24"/>
          <w:szCs w:val="24"/>
        </w:rPr>
        <w:t xml:space="preserve"> two</w:t>
      </w:r>
      <w:r w:rsidR="00395818">
        <w:rPr>
          <w:sz w:val="24"/>
          <w:szCs w:val="24"/>
        </w:rPr>
        <w:t xml:space="preserve"> working bees. I</w:t>
      </w:r>
      <w:r w:rsidR="006529CE">
        <w:rPr>
          <w:sz w:val="24"/>
          <w:szCs w:val="24"/>
        </w:rPr>
        <w:t xml:space="preserve">mprovements </w:t>
      </w:r>
      <w:r w:rsidR="00395818">
        <w:rPr>
          <w:sz w:val="24"/>
          <w:szCs w:val="24"/>
        </w:rPr>
        <w:t xml:space="preserve">were also made </w:t>
      </w:r>
      <w:r w:rsidR="006529CE">
        <w:rPr>
          <w:sz w:val="24"/>
          <w:szCs w:val="24"/>
        </w:rPr>
        <w:t>to the toilet areas and</w:t>
      </w:r>
      <w:r w:rsidR="00395818">
        <w:rPr>
          <w:sz w:val="24"/>
          <w:szCs w:val="24"/>
        </w:rPr>
        <w:t xml:space="preserve"> the</w:t>
      </w:r>
      <w:r w:rsidR="006529CE">
        <w:rPr>
          <w:sz w:val="24"/>
          <w:szCs w:val="24"/>
        </w:rPr>
        <w:t xml:space="preserve"> purchase</w:t>
      </w:r>
      <w:r w:rsidR="00395818">
        <w:rPr>
          <w:sz w:val="24"/>
          <w:szCs w:val="24"/>
        </w:rPr>
        <w:t xml:space="preserve"> of</w:t>
      </w:r>
      <w:r w:rsidR="006529CE">
        <w:rPr>
          <w:sz w:val="24"/>
          <w:szCs w:val="24"/>
        </w:rPr>
        <w:t xml:space="preserve"> additional equipment (such as toilet paper and hand towels</w:t>
      </w:r>
      <w:r w:rsidR="00395818">
        <w:rPr>
          <w:sz w:val="24"/>
          <w:szCs w:val="24"/>
        </w:rPr>
        <w:t>)</w:t>
      </w:r>
      <w:r w:rsidR="006529CE">
        <w:rPr>
          <w:sz w:val="24"/>
          <w:szCs w:val="24"/>
        </w:rPr>
        <w:t xml:space="preserve"> </w:t>
      </w:r>
      <w:r w:rsidR="00395818">
        <w:rPr>
          <w:sz w:val="24"/>
          <w:szCs w:val="24"/>
        </w:rPr>
        <w:t xml:space="preserve">planned </w:t>
      </w:r>
      <w:r w:rsidR="006529CE">
        <w:rPr>
          <w:sz w:val="24"/>
          <w:szCs w:val="24"/>
        </w:rPr>
        <w:t xml:space="preserve">to last approximately 4 months. </w:t>
      </w:r>
      <w:r w:rsidR="00EE3C83" w:rsidRPr="00BA06D8">
        <w:rPr>
          <w:sz w:val="24"/>
          <w:szCs w:val="24"/>
        </w:rPr>
        <w:t xml:space="preserve">Ways that cleaning costs could be reduced </w:t>
      </w:r>
      <w:r w:rsidR="00FA431A" w:rsidRPr="00BA06D8">
        <w:rPr>
          <w:sz w:val="24"/>
          <w:szCs w:val="24"/>
        </w:rPr>
        <w:t xml:space="preserve">in the future </w:t>
      </w:r>
      <w:r w:rsidR="00EE3C83" w:rsidRPr="00BA06D8">
        <w:rPr>
          <w:sz w:val="24"/>
          <w:szCs w:val="24"/>
        </w:rPr>
        <w:t>include</w:t>
      </w:r>
      <w:r w:rsidR="00395818">
        <w:rPr>
          <w:sz w:val="24"/>
          <w:szCs w:val="24"/>
        </w:rPr>
        <w:t xml:space="preserve"> the recruitment of</w:t>
      </w:r>
      <w:r w:rsidR="00EE3C83" w:rsidRPr="00BA06D8">
        <w:rPr>
          <w:sz w:val="24"/>
          <w:szCs w:val="24"/>
        </w:rPr>
        <w:t xml:space="preserve"> volunteers to help clean the premise or </w:t>
      </w:r>
      <w:r w:rsidR="00395818">
        <w:rPr>
          <w:sz w:val="24"/>
          <w:szCs w:val="24"/>
        </w:rPr>
        <w:t xml:space="preserve">to </w:t>
      </w:r>
      <w:r w:rsidR="006529CE">
        <w:rPr>
          <w:sz w:val="24"/>
          <w:szCs w:val="24"/>
        </w:rPr>
        <w:t>create</w:t>
      </w:r>
      <w:r w:rsidR="00CF5895" w:rsidRPr="00BA06D8">
        <w:rPr>
          <w:sz w:val="24"/>
          <w:szCs w:val="24"/>
        </w:rPr>
        <w:t xml:space="preserve"> </w:t>
      </w:r>
      <w:r w:rsidR="00EE3C83" w:rsidRPr="00BA06D8">
        <w:rPr>
          <w:sz w:val="24"/>
          <w:szCs w:val="24"/>
        </w:rPr>
        <w:t>weekly and monthly cleaning schedules</w:t>
      </w:r>
      <w:r w:rsidR="00395818">
        <w:rPr>
          <w:sz w:val="24"/>
          <w:szCs w:val="24"/>
        </w:rPr>
        <w:t xml:space="preserve">. Cleaning schedules ensures that all </w:t>
      </w:r>
      <w:r w:rsidR="00EE3C83" w:rsidRPr="00BA06D8">
        <w:rPr>
          <w:sz w:val="24"/>
          <w:szCs w:val="24"/>
        </w:rPr>
        <w:t>areas are cleaned and checked regul</w:t>
      </w:r>
      <w:r w:rsidR="007A7607">
        <w:rPr>
          <w:sz w:val="24"/>
          <w:szCs w:val="24"/>
        </w:rPr>
        <w:t>arly as well as giving</w:t>
      </w:r>
      <w:r w:rsidR="00EE3C83" w:rsidRPr="00BA06D8">
        <w:rPr>
          <w:sz w:val="24"/>
          <w:szCs w:val="24"/>
        </w:rPr>
        <w:t xml:space="preserve"> people renting the facility ownership of the premise and </w:t>
      </w:r>
      <w:r w:rsidR="00CF5895" w:rsidRPr="00BA06D8">
        <w:rPr>
          <w:sz w:val="24"/>
          <w:szCs w:val="24"/>
        </w:rPr>
        <w:t>the organisation</w:t>
      </w:r>
      <w:r w:rsidR="00047237">
        <w:rPr>
          <w:sz w:val="24"/>
          <w:szCs w:val="24"/>
        </w:rPr>
        <w:t xml:space="preserve"> </w:t>
      </w:r>
      <w:r w:rsidR="00047237" w:rsidRPr="00BA06D8">
        <w:rPr>
          <w:sz w:val="24"/>
          <w:szCs w:val="24"/>
        </w:rPr>
        <w:t>(</w:t>
      </w:r>
      <w:proofErr w:type="spellStart"/>
      <w:r w:rsidR="00047237" w:rsidRPr="00BA06D8">
        <w:rPr>
          <w:sz w:val="24"/>
          <w:szCs w:val="24"/>
        </w:rPr>
        <w:t>Waimakariri</w:t>
      </w:r>
      <w:proofErr w:type="spellEnd"/>
      <w:r w:rsidR="00047237" w:rsidRPr="00BA06D8">
        <w:rPr>
          <w:sz w:val="24"/>
          <w:szCs w:val="24"/>
        </w:rPr>
        <w:t xml:space="preserve"> District Council 2011).</w:t>
      </w:r>
    </w:p>
    <w:p w:rsidR="007A5DEF" w:rsidRDefault="007A5DEF" w:rsidP="00E679E0">
      <w:pPr>
        <w:spacing w:line="480" w:lineRule="auto"/>
        <w:rPr>
          <w:sz w:val="32"/>
          <w:szCs w:val="32"/>
        </w:rPr>
      </w:pPr>
    </w:p>
    <w:p w:rsidR="00FA431A" w:rsidRPr="00BC67BD" w:rsidRDefault="00FA431A" w:rsidP="00557521">
      <w:pPr>
        <w:spacing w:line="480" w:lineRule="auto"/>
        <w:jc w:val="center"/>
        <w:rPr>
          <w:sz w:val="32"/>
          <w:szCs w:val="32"/>
        </w:rPr>
      </w:pPr>
      <w:r w:rsidRPr="00BC67BD">
        <w:rPr>
          <w:sz w:val="32"/>
          <w:szCs w:val="32"/>
        </w:rPr>
        <w:lastRenderedPageBreak/>
        <w:t>Repairs, Maintenance and Gardening</w:t>
      </w:r>
    </w:p>
    <w:p w:rsidR="008A7632" w:rsidRPr="00BA06D8" w:rsidRDefault="007A7607" w:rsidP="00557521">
      <w:pPr>
        <w:spacing w:line="480" w:lineRule="auto"/>
        <w:jc w:val="both"/>
        <w:rPr>
          <w:sz w:val="24"/>
          <w:szCs w:val="24"/>
        </w:rPr>
      </w:pPr>
      <w:r>
        <w:rPr>
          <w:sz w:val="24"/>
          <w:szCs w:val="24"/>
        </w:rPr>
        <w:t>In 2013, it was decided that HSI would take on a number of maintenance issues so that more community organisations would use the facility. As a result, r</w:t>
      </w:r>
      <w:r w:rsidR="00BC67BD" w:rsidRPr="00BA06D8">
        <w:rPr>
          <w:sz w:val="24"/>
          <w:szCs w:val="24"/>
        </w:rPr>
        <w:t>epairs and maintenance are significantly the biggest expenses at Hawkesbury Skills</w:t>
      </w:r>
      <w:r>
        <w:rPr>
          <w:sz w:val="24"/>
          <w:szCs w:val="24"/>
        </w:rPr>
        <w:t xml:space="preserve"> </w:t>
      </w:r>
      <w:r w:rsidRPr="00BA06D8">
        <w:rPr>
          <w:sz w:val="24"/>
          <w:szCs w:val="24"/>
        </w:rPr>
        <w:t xml:space="preserve">due to the </w:t>
      </w:r>
      <w:r>
        <w:rPr>
          <w:sz w:val="24"/>
          <w:szCs w:val="24"/>
        </w:rPr>
        <w:t>difficulty of the upkeep of the</w:t>
      </w:r>
      <w:r w:rsidRPr="00BA06D8">
        <w:rPr>
          <w:sz w:val="24"/>
          <w:szCs w:val="24"/>
        </w:rPr>
        <w:t xml:space="preserve"> 100 year old </w:t>
      </w:r>
      <w:r>
        <w:rPr>
          <w:sz w:val="24"/>
          <w:szCs w:val="24"/>
        </w:rPr>
        <w:t>facility</w:t>
      </w:r>
      <w:r w:rsidRPr="00BA06D8">
        <w:rPr>
          <w:sz w:val="24"/>
          <w:szCs w:val="24"/>
        </w:rPr>
        <w:t xml:space="preserve">.  </w:t>
      </w:r>
      <w:r w:rsidR="00BC67BD" w:rsidRPr="00BA06D8">
        <w:rPr>
          <w:sz w:val="24"/>
          <w:szCs w:val="24"/>
        </w:rPr>
        <w:t xml:space="preserve">Repairs and maintenance accounted for over half the monthly expenses in January and 42.01% of the expenses this year to date. </w:t>
      </w:r>
      <w:r w:rsidR="00047237">
        <w:rPr>
          <w:sz w:val="24"/>
          <w:szCs w:val="24"/>
        </w:rPr>
        <w:t>N</w:t>
      </w:r>
      <w:r w:rsidR="00BC67BD" w:rsidRPr="00BA06D8">
        <w:rPr>
          <w:sz w:val="24"/>
          <w:szCs w:val="24"/>
        </w:rPr>
        <w:t xml:space="preserve">early 70% of the total repairs and maintenance expenses this year were spent in January. This is due to </w:t>
      </w:r>
      <w:r w:rsidR="007932E0">
        <w:rPr>
          <w:sz w:val="24"/>
          <w:szCs w:val="24"/>
        </w:rPr>
        <w:t>the committee having more time to devote to the process of organising and volunteering their time to the maintenance of the building. It was necessary t</w:t>
      </w:r>
      <w:r>
        <w:rPr>
          <w:sz w:val="24"/>
          <w:szCs w:val="24"/>
        </w:rPr>
        <w:t xml:space="preserve">o spend this time and money </w:t>
      </w:r>
      <w:r w:rsidR="00047237">
        <w:rPr>
          <w:sz w:val="24"/>
          <w:szCs w:val="24"/>
        </w:rPr>
        <w:t>so that the rooms were ready for Hawkesbury U3A to begin</w:t>
      </w:r>
      <w:r w:rsidR="007932E0">
        <w:rPr>
          <w:sz w:val="24"/>
          <w:szCs w:val="24"/>
        </w:rPr>
        <w:t xml:space="preserve"> classes in February. </w:t>
      </w:r>
      <w:r w:rsidR="00047237">
        <w:rPr>
          <w:sz w:val="24"/>
          <w:szCs w:val="24"/>
        </w:rPr>
        <w:t>To reduce repairs, maintenance and gardening costs, HSI</w:t>
      </w:r>
      <w:r w:rsidR="00AE61B8" w:rsidRPr="00BA06D8">
        <w:rPr>
          <w:sz w:val="24"/>
          <w:szCs w:val="24"/>
        </w:rPr>
        <w:t xml:space="preserve"> could recruit volunteers to assist in making repairs and m</w:t>
      </w:r>
      <w:r w:rsidR="00047237">
        <w:rPr>
          <w:sz w:val="24"/>
          <w:szCs w:val="24"/>
        </w:rPr>
        <w:t>aintenance on the premise</w:t>
      </w:r>
      <w:r w:rsidR="00CE2296" w:rsidRPr="00BA06D8">
        <w:rPr>
          <w:sz w:val="24"/>
          <w:szCs w:val="24"/>
        </w:rPr>
        <w:t xml:space="preserve">. </w:t>
      </w:r>
      <w:r w:rsidR="009F2F84">
        <w:rPr>
          <w:sz w:val="24"/>
          <w:szCs w:val="24"/>
        </w:rPr>
        <w:t>Much of the work ha</w:t>
      </w:r>
      <w:r w:rsidR="007932E0">
        <w:rPr>
          <w:sz w:val="24"/>
          <w:szCs w:val="24"/>
        </w:rPr>
        <w:t>s</w:t>
      </w:r>
      <w:r w:rsidR="009F2F84">
        <w:rPr>
          <w:sz w:val="24"/>
          <w:szCs w:val="24"/>
        </w:rPr>
        <w:t xml:space="preserve"> been</w:t>
      </w:r>
      <w:r w:rsidR="007932E0">
        <w:rPr>
          <w:sz w:val="24"/>
          <w:szCs w:val="24"/>
        </w:rPr>
        <w:t xml:space="preserve"> carried out by volunt</w:t>
      </w:r>
      <w:r w:rsidR="00047237">
        <w:rPr>
          <w:sz w:val="24"/>
          <w:szCs w:val="24"/>
        </w:rPr>
        <w:t>eers both from the committee and Hawkesbury</w:t>
      </w:r>
      <w:r w:rsidR="007932E0">
        <w:rPr>
          <w:sz w:val="24"/>
          <w:szCs w:val="24"/>
        </w:rPr>
        <w:t xml:space="preserve"> U3A</w:t>
      </w:r>
      <w:r w:rsidR="00047237">
        <w:rPr>
          <w:sz w:val="24"/>
          <w:szCs w:val="24"/>
        </w:rPr>
        <w:t>, with</w:t>
      </w:r>
      <w:r w:rsidR="007932E0">
        <w:rPr>
          <w:sz w:val="24"/>
          <w:szCs w:val="24"/>
        </w:rPr>
        <w:t xml:space="preserve"> some of the </w:t>
      </w:r>
      <w:r w:rsidR="00047237">
        <w:rPr>
          <w:sz w:val="24"/>
          <w:szCs w:val="24"/>
        </w:rPr>
        <w:t xml:space="preserve">equipment being donated </w:t>
      </w:r>
      <w:r w:rsidR="007932E0">
        <w:rPr>
          <w:sz w:val="24"/>
          <w:szCs w:val="24"/>
        </w:rPr>
        <w:t>by a local business</w:t>
      </w:r>
      <w:r w:rsidR="00047237">
        <w:rPr>
          <w:sz w:val="24"/>
          <w:szCs w:val="24"/>
        </w:rPr>
        <w:t>. I</w:t>
      </w:r>
      <w:r w:rsidR="007932E0">
        <w:rPr>
          <w:sz w:val="24"/>
          <w:szCs w:val="24"/>
        </w:rPr>
        <w:t xml:space="preserve">t was </w:t>
      </w:r>
      <w:r w:rsidR="00047237">
        <w:rPr>
          <w:sz w:val="24"/>
          <w:szCs w:val="24"/>
        </w:rPr>
        <w:t xml:space="preserve">however </w:t>
      </w:r>
      <w:r w:rsidR="007932E0">
        <w:rPr>
          <w:sz w:val="24"/>
          <w:szCs w:val="24"/>
        </w:rPr>
        <w:t>necessary to</w:t>
      </w:r>
      <w:r w:rsidR="00047237">
        <w:rPr>
          <w:sz w:val="24"/>
          <w:szCs w:val="24"/>
        </w:rPr>
        <w:t xml:space="preserve"> also</w:t>
      </w:r>
      <w:r w:rsidR="007932E0">
        <w:rPr>
          <w:sz w:val="24"/>
          <w:szCs w:val="24"/>
        </w:rPr>
        <w:t xml:space="preserve"> purchase certain equipment and the expertise of tradesmen where required.</w:t>
      </w:r>
      <w:r>
        <w:rPr>
          <w:sz w:val="24"/>
          <w:szCs w:val="24"/>
        </w:rPr>
        <w:t xml:space="preserve"> </w:t>
      </w:r>
    </w:p>
    <w:p w:rsidR="009F4EF3" w:rsidRPr="00697A3C" w:rsidRDefault="009F4EF3" w:rsidP="00557521">
      <w:pPr>
        <w:spacing w:line="480" w:lineRule="auto"/>
        <w:jc w:val="center"/>
        <w:rPr>
          <w:sz w:val="40"/>
          <w:szCs w:val="40"/>
        </w:rPr>
      </w:pPr>
      <w:r w:rsidRPr="00697A3C">
        <w:rPr>
          <w:sz w:val="40"/>
          <w:szCs w:val="40"/>
        </w:rPr>
        <w:t>The Budget Monitoring Process</w:t>
      </w:r>
    </w:p>
    <w:p w:rsidR="009F2F84" w:rsidRPr="007A7607" w:rsidRDefault="00697A3C" w:rsidP="007A7607">
      <w:pPr>
        <w:spacing w:line="480" w:lineRule="auto"/>
        <w:jc w:val="both"/>
        <w:rPr>
          <w:sz w:val="24"/>
          <w:szCs w:val="24"/>
        </w:rPr>
      </w:pPr>
      <w:r w:rsidRPr="00BA06D8">
        <w:rPr>
          <w:sz w:val="24"/>
          <w:szCs w:val="24"/>
        </w:rPr>
        <w:t>Budget m</w:t>
      </w:r>
      <w:r w:rsidR="00C00FAC" w:rsidRPr="00BA06D8">
        <w:rPr>
          <w:sz w:val="24"/>
          <w:szCs w:val="24"/>
        </w:rPr>
        <w:t>onitoring</w:t>
      </w:r>
      <w:r w:rsidRPr="00BA06D8">
        <w:rPr>
          <w:sz w:val="24"/>
          <w:szCs w:val="24"/>
        </w:rPr>
        <w:t xml:space="preserve"> is the continuous p</w:t>
      </w:r>
      <w:r w:rsidR="00C00FAC" w:rsidRPr="00BA06D8">
        <w:rPr>
          <w:sz w:val="24"/>
          <w:szCs w:val="24"/>
        </w:rPr>
        <w:t>rocess</w:t>
      </w:r>
      <w:r w:rsidR="009F2F84">
        <w:rPr>
          <w:sz w:val="24"/>
          <w:szCs w:val="24"/>
        </w:rPr>
        <w:t xml:space="preserve"> that </w:t>
      </w:r>
      <w:r w:rsidR="009F2F84" w:rsidRPr="00BA06D8">
        <w:rPr>
          <w:rFonts w:cs="Arial"/>
          <w:sz w:val="24"/>
          <w:szCs w:val="24"/>
        </w:rPr>
        <w:t>ensures that resources are used for their planned</w:t>
      </w:r>
      <w:r w:rsidR="009F2F84" w:rsidRPr="00BA06D8">
        <w:rPr>
          <w:sz w:val="24"/>
          <w:szCs w:val="24"/>
        </w:rPr>
        <w:t xml:space="preserve"> </w:t>
      </w:r>
      <w:r w:rsidR="009F2F84">
        <w:rPr>
          <w:rFonts w:cs="Arial"/>
          <w:sz w:val="24"/>
          <w:szCs w:val="24"/>
        </w:rPr>
        <w:t>purposes,</w:t>
      </w:r>
      <w:r w:rsidR="009F2F84" w:rsidRPr="00BA06D8">
        <w:rPr>
          <w:rFonts w:cs="Arial"/>
          <w:sz w:val="24"/>
          <w:szCs w:val="24"/>
        </w:rPr>
        <w:t xml:space="preserve"> resources are properly accounted for and opportunities and/or</w:t>
      </w:r>
      <w:r w:rsidR="009F2F84" w:rsidRPr="00BA06D8">
        <w:rPr>
          <w:sz w:val="24"/>
          <w:szCs w:val="24"/>
        </w:rPr>
        <w:t xml:space="preserve"> </w:t>
      </w:r>
      <w:r w:rsidR="009F2F84" w:rsidRPr="00BA06D8">
        <w:rPr>
          <w:rFonts w:cs="Arial"/>
          <w:sz w:val="24"/>
          <w:szCs w:val="24"/>
        </w:rPr>
        <w:t xml:space="preserve">problems are defined so </w:t>
      </w:r>
      <w:r w:rsidR="009F2F84">
        <w:rPr>
          <w:rFonts w:cs="Arial"/>
          <w:sz w:val="24"/>
          <w:szCs w:val="24"/>
        </w:rPr>
        <w:t xml:space="preserve">that </w:t>
      </w:r>
      <w:r w:rsidR="009F2F84" w:rsidRPr="00BA06D8">
        <w:rPr>
          <w:rFonts w:cs="Arial"/>
          <w:sz w:val="24"/>
          <w:szCs w:val="24"/>
        </w:rPr>
        <w:t>corrective action can be made</w:t>
      </w:r>
      <w:r w:rsidR="009F2F84">
        <w:rPr>
          <w:rFonts w:cs="Arial"/>
          <w:sz w:val="24"/>
          <w:szCs w:val="24"/>
        </w:rPr>
        <w:t>.</w:t>
      </w:r>
      <w:r w:rsidR="009F2F84" w:rsidRPr="00BA06D8">
        <w:rPr>
          <w:rFonts w:cs="Arial"/>
          <w:sz w:val="24"/>
          <w:szCs w:val="24"/>
        </w:rPr>
        <w:t xml:space="preserve"> </w:t>
      </w:r>
      <w:r w:rsidR="00F90812" w:rsidRPr="00BA06D8">
        <w:rPr>
          <w:sz w:val="24"/>
          <w:szCs w:val="24"/>
        </w:rPr>
        <w:t>It ensure</w:t>
      </w:r>
      <w:r w:rsidR="007932E0">
        <w:rPr>
          <w:sz w:val="24"/>
          <w:szCs w:val="24"/>
        </w:rPr>
        <w:t>s</w:t>
      </w:r>
      <w:r w:rsidR="00F90812" w:rsidRPr="00BA06D8">
        <w:rPr>
          <w:sz w:val="24"/>
          <w:szCs w:val="24"/>
        </w:rPr>
        <w:t xml:space="preserve"> that finances</w:t>
      </w:r>
      <w:r w:rsidRPr="00BA06D8">
        <w:rPr>
          <w:sz w:val="24"/>
          <w:szCs w:val="24"/>
        </w:rPr>
        <w:t xml:space="preserve"> are </w:t>
      </w:r>
      <w:r w:rsidR="00F90812" w:rsidRPr="00BA06D8">
        <w:rPr>
          <w:sz w:val="24"/>
          <w:szCs w:val="24"/>
        </w:rPr>
        <w:t>managed</w:t>
      </w:r>
      <w:r w:rsidRPr="00BA06D8">
        <w:rPr>
          <w:sz w:val="24"/>
          <w:szCs w:val="24"/>
        </w:rPr>
        <w:t xml:space="preserve"> in accordance with best pract</w:t>
      </w:r>
      <w:r w:rsidR="00F90812" w:rsidRPr="00BA06D8">
        <w:rPr>
          <w:sz w:val="24"/>
          <w:szCs w:val="24"/>
        </w:rPr>
        <w:t>ice, so that</w:t>
      </w:r>
      <w:r w:rsidRPr="00BA06D8">
        <w:rPr>
          <w:sz w:val="24"/>
          <w:szCs w:val="24"/>
        </w:rPr>
        <w:t xml:space="preserve"> a </w:t>
      </w:r>
      <w:r w:rsidR="00AF02D3">
        <w:rPr>
          <w:sz w:val="24"/>
          <w:szCs w:val="24"/>
        </w:rPr>
        <w:t>standardised approach can be</w:t>
      </w:r>
      <w:r w:rsidR="00F90812" w:rsidRPr="00BA06D8">
        <w:rPr>
          <w:sz w:val="24"/>
          <w:szCs w:val="24"/>
        </w:rPr>
        <w:t xml:space="preserve"> applied to the</w:t>
      </w:r>
      <w:r w:rsidR="009F2F84">
        <w:rPr>
          <w:sz w:val="24"/>
          <w:szCs w:val="24"/>
        </w:rPr>
        <w:t xml:space="preserve"> budget </w:t>
      </w:r>
      <w:r w:rsidR="009F2F84" w:rsidRPr="00BA06D8">
        <w:rPr>
          <w:rFonts w:cs="Arial"/>
          <w:sz w:val="24"/>
          <w:szCs w:val="24"/>
        </w:rPr>
        <w:t>(University of St Andrews 2010).</w:t>
      </w:r>
    </w:p>
    <w:p w:rsidR="00265F70" w:rsidRPr="00265F70" w:rsidRDefault="00265F70" w:rsidP="00265F70">
      <w:pPr>
        <w:jc w:val="center"/>
        <w:rPr>
          <w:rFonts w:cs="Arial"/>
        </w:rPr>
      </w:pPr>
      <w:r w:rsidRPr="00265F70">
        <w:rPr>
          <w:rFonts w:cs="Arial"/>
          <w:sz w:val="32"/>
          <w:szCs w:val="32"/>
        </w:rPr>
        <w:lastRenderedPageBreak/>
        <w:t>The Budgeting Monitoring Process</w:t>
      </w:r>
    </w:p>
    <w:p w:rsidR="0025706A" w:rsidRDefault="0025706A" w:rsidP="00E36CEC">
      <w:pPr>
        <w:autoSpaceDE w:val="0"/>
        <w:autoSpaceDN w:val="0"/>
        <w:adjustRightInd w:val="0"/>
        <w:spacing w:after="0" w:line="240" w:lineRule="auto"/>
        <w:rPr>
          <w:rFonts w:ascii="Arial" w:hAnsi="Arial" w:cs="Arial"/>
        </w:rPr>
      </w:pPr>
    </w:p>
    <w:p w:rsidR="0025706A" w:rsidRDefault="0025706A" w:rsidP="00E36CEC">
      <w:pPr>
        <w:autoSpaceDE w:val="0"/>
        <w:autoSpaceDN w:val="0"/>
        <w:adjustRightInd w:val="0"/>
        <w:spacing w:after="0" w:line="240" w:lineRule="auto"/>
        <w:rPr>
          <w:rFonts w:ascii="Arial" w:hAnsi="Arial" w:cs="Arial"/>
        </w:rPr>
      </w:pPr>
    </w:p>
    <w:p w:rsidR="000F25CC" w:rsidRDefault="000F25CC" w:rsidP="00E36CEC">
      <w:pPr>
        <w:autoSpaceDE w:val="0"/>
        <w:autoSpaceDN w:val="0"/>
        <w:adjustRightInd w:val="0"/>
        <w:spacing w:after="0" w:line="240" w:lineRule="auto"/>
        <w:rPr>
          <w:rFonts w:ascii="Arial" w:hAnsi="Arial" w:cs="Arial"/>
        </w:rPr>
      </w:pPr>
      <w:r>
        <w:rPr>
          <w:rFonts w:ascii="Arial" w:hAnsi="Arial" w:cs="Arial"/>
          <w:noProof/>
          <w:lang w:eastAsia="en-AU"/>
        </w:rPr>
        <w:drawing>
          <wp:inline distT="0" distB="0" distL="0" distR="0">
            <wp:extent cx="6302559" cy="4627891"/>
            <wp:effectExtent l="0" t="342900" r="0" b="344159"/>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6CEC" w:rsidRDefault="00E36CEC" w:rsidP="00E36CEC">
      <w:pPr>
        <w:autoSpaceDE w:val="0"/>
        <w:autoSpaceDN w:val="0"/>
        <w:adjustRightInd w:val="0"/>
        <w:spacing w:after="0" w:line="240" w:lineRule="auto"/>
        <w:rPr>
          <w:rFonts w:ascii="Arial" w:hAnsi="Arial" w:cs="Arial"/>
        </w:rPr>
      </w:pPr>
    </w:p>
    <w:p w:rsidR="00265F70" w:rsidRPr="00265F70" w:rsidRDefault="00265F70" w:rsidP="00265F70">
      <w:pPr>
        <w:jc w:val="center"/>
        <w:rPr>
          <w:rFonts w:cs="Arial"/>
          <w:i/>
        </w:rPr>
      </w:pPr>
      <w:r>
        <w:rPr>
          <w:rFonts w:cs="Arial"/>
          <w:i/>
        </w:rPr>
        <w:t xml:space="preserve">Retrieved from </w:t>
      </w:r>
      <w:hyperlink r:id="rId13" w:history="1">
        <w:r w:rsidR="009F2F84" w:rsidRPr="00895296">
          <w:rPr>
            <w:rStyle w:val="Hyperlink"/>
          </w:rPr>
          <w:t>http://www.st-andrews.ac.uk</w:t>
        </w:r>
      </w:hyperlink>
      <w:r w:rsidR="009F2F84">
        <w:t xml:space="preserve"> (</w:t>
      </w:r>
      <w:r>
        <w:rPr>
          <w:rFonts w:cs="Arial"/>
          <w:i/>
        </w:rPr>
        <w:t>U</w:t>
      </w:r>
      <w:r w:rsidRPr="00265F70">
        <w:rPr>
          <w:rFonts w:cs="Arial"/>
          <w:i/>
        </w:rPr>
        <w:t>niversity of St Andrews 2010</w:t>
      </w:r>
      <w:r w:rsidR="009F2F84">
        <w:rPr>
          <w:rFonts w:cs="Arial"/>
          <w:i/>
        </w:rPr>
        <w:t>)</w:t>
      </w:r>
    </w:p>
    <w:p w:rsidR="00E679E0" w:rsidRDefault="00E679E0" w:rsidP="00557521">
      <w:pPr>
        <w:spacing w:line="480" w:lineRule="auto"/>
        <w:jc w:val="both"/>
        <w:rPr>
          <w:rFonts w:cs="Arial"/>
          <w:sz w:val="24"/>
          <w:szCs w:val="24"/>
        </w:rPr>
      </w:pPr>
    </w:p>
    <w:p w:rsidR="009F2F84" w:rsidRDefault="00EC76ED" w:rsidP="00E679E0">
      <w:pPr>
        <w:spacing w:line="480" w:lineRule="auto"/>
        <w:jc w:val="both"/>
        <w:rPr>
          <w:rFonts w:cs="Arial"/>
          <w:sz w:val="24"/>
          <w:szCs w:val="24"/>
        </w:rPr>
      </w:pPr>
      <w:r>
        <w:rPr>
          <w:rFonts w:cs="Arial"/>
          <w:sz w:val="24"/>
          <w:szCs w:val="24"/>
        </w:rPr>
        <w:t>In the HSI budgeting monitoring process, the committee</w:t>
      </w:r>
      <w:r w:rsidR="009F2F84">
        <w:rPr>
          <w:rFonts w:cs="Arial"/>
          <w:sz w:val="24"/>
          <w:szCs w:val="24"/>
        </w:rPr>
        <w:t xml:space="preserve"> decided </w:t>
      </w:r>
      <w:r>
        <w:rPr>
          <w:rFonts w:cs="Arial"/>
          <w:sz w:val="24"/>
          <w:szCs w:val="24"/>
        </w:rPr>
        <w:t>that they needed to regenerate income by 1) improving the grant application</w:t>
      </w:r>
      <w:r w:rsidR="009F2F84">
        <w:rPr>
          <w:rFonts w:cs="Arial"/>
          <w:sz w:val="24"/>
          <w:szCs w:val="24"/>
        </w:rPr>
        <w:t xml:space="preserve"> process and 2) restructuring</w:t>
      </w:r>
      <w:r>
        <w:rPr>
          <w:rFonts w:cs="Arial"/>
          <w:sz w:val="24"/>
          <w:szCs w:val="24"/>
        </w:rPr>
        <w:t xml:space="preserve"> the marketing and promotion strategy.</w:t>
      </w:r>
    </w:p>
    <w:p w:rsidR="00E679E0" w:rsidRPr="00E679E0" w:rsidRDefault="00E679E0" w:rsidP="00E679E0">
      <w:pPr>
        <w:spacing w:line="480" w:lineRule="auto"/>
        <w:jc w:val="both"/>
        <w:rPr>
          <w:rFonts w:cs="Arial"/>
          <w:sz w:val="24"/>
          <w:szCs w:val="24"/>
        </w:rPr>
      </w:pPr>
    </w:p>
    <w:p w:rsidR="00366EF2" w:rsidRPr="00021382" w:rsidRDefault="00366EF2" w:rsidP="00557521">
      <w:pPr>
        <w:spacing w:line="480" w:lineRule="auto"/>
        <w:jc w:val="center"/>
        <w:rPr>
          <w:rFonts w:cs="Arial"/>
          <w:sz w:val="32"/>
          <w:szCs w:val="32"/>
        </w:rPr>
      </w:pPr>
      <w:r w:rsidRPr="00021382">
        <w:rPr>
          <w:rFonts w:cs="Arial"/>
          <w:sz w:val="32"/>
          <w:szCs w:val="32"/>
        </w:rPr>
        <w:lastRenderedPageBreak/>
        <w:t>Applications of Grants</w:t>
      </w:r>
    </w:p>
    <w:p w:rsidR="00D81D01" w:rsidRPr="00E26B4F" w:rsidRDefault="009F2F84" w:rsidP="00557521">
      <w:pPr>
        <w:spacing w:line="480" w:lineRule="auto"/>
        <w:jc w:val="both"/>
        <w:rPr>
          <w:rFonts w:cs="Arial"/>
          <w:sz w:val="24"/>
          <w:szCs w:val="24"/>
        </w:rPr>
      </w:pPr>
      <w:r>
        <w:rPr>
          <w:rFonts w:cs="Arial"/>
          <w:sz w:val="24"/>
          <w:szCs w:val="24"/>
        </w:rPr>
        <w:t>Grants</w:t>
      </w:r>
      <w:r w:rsidR="00913E6C">
        <w:rPr>
          <w:rFonts w:cs="Arial"/>
          <w:sz w:val="24"/>
          <w:szCs w:val="24"/>
        </w:rPr>
        <w:t xml:space="preserve"> are extremely important for small non-for-profit organisations as a</w:t>
      </w:r>
      <w:r w:rsidR="00464C85" w:rsidRPr="00BA06D8">
        <w:rPr>
          <w:sz w:val="24"/>
          <w:szCs w:val="24"/>
        </w:rPr>
        <w:t xml:space="preserve">round 60% </w:t>
      </w:r>
      <w:r w:rsidR="006A7CE0" w:rsidRPr="00BA06D8">
        <w:rPr>
          <w:sz w:val="24"/>
          <w:szCs w:val="24"/>
        </w:rPr>
        <w:t>of</w:t>
      </w:r>
      <w:r w:rsidR="00021382" w:rsidRPr="00BA06D8">
        <w:rPr>
          <w:sz w:val="24"/>
          <w:szCs w:val="24"/>
        </w:rPr>
        <w:t xml:space="preserve"> </w:t>
      </w:r>
      <w:r w:rsidR="007A7607">
        <w:rPr>
          <w:sz w:val="24"/>
          <w:szCs w:val="24"/>
        </w:rPr>
        <w:t xml:space="preserve">Australian </w:t>
      </w:r>
      <w:r w:rsidR="00021382" w:rsidRPr="00BA06D8">
        <w:rPr>
          <w:sz w:val="24"/>
          <w:szCs w:val="24"/>
        </w:rPr>
        <w:t>Community Services budget was</w:t>
      </w:r>
      <w:r w:rsidR="006A7CE0" w:rsidRPr="00BA06D8">
        <w:rPr>
          <w:sz w:val="24"/>
          <w:szCs w:val="24"/>
        </w:rPr>
        <w:t xml:space="preserve"> </w:t>
      </w:r>
      <w:r w:rsidR="00464C85" w:rsidRPr="00BA06D8">
        <w:rPr>
          <w:sz w:val="24"/>
          <w:szCs w:val="24"/>
        </w:rPr>
        <w:t xml:space="preserve">provided in </w:t>
      </w:r>
      <w:r w:rsidR="00913E6C">
        <w:rPr>
          <w:sz w:val="24"/>
          <w:szCs w:val="24"/>
        </w:rPr>
        <w:t xml:space="preserve">grants. </w:t>
      </w:r>
      <w:r w:rsidR="00913E6C">
        <w:rPr>
          <w:rFonts w:cs="Arial"/>
          <w:sz w:val="24"/>
          <w:szCs w:val="24"/>
        </w:rPr>
        <w:t>Several funding applications have been submitted</w:t>
      </w:r>
      <w:r>
        <w:rPr>
          <w:rFonts w:cs="Arial"/>
          <w:sz w:val="24"/>
          <w:szCs w:val="24"/>
        </w:rPr>
        <w:t xml:space="preserve"> by the HSI committee for </w:t>
      </w:r>
      <w:r w:rsidR="00913E6C">
        <w:rPr>
          <w:rFonts w:cs="Arial"/>
          <w:sz w:val="24"/>
          <w:szCs w:val="24"/>
        </w:rPr>
        <w:t>a number of government programs without success. Currently the secretary and chairperson have enrolled in a funding submission workshop. The committee is talking to other organisations who rent rooms from the facility to apply for joint-funding</w:t>
      </w:r>
      <w:r w:rsidR="00E26B4F">
        <w:rPr>
          <w:rFonts w:cs="Arial"/>
          <w:sz w:val="24"/>
          <w:szCs w:val="24"/>
        </w:rPr>
        <w:t>. T</w:t>
      </w:r>
      <w:r w:rsidR="006A7CE0" w:rsidRPr="00BA06D8">
        <w:rPr>
          <w:rFonts w:eastAsia="Times New Roman" w:cs="Times New Roman"/>
          <w:sz w:val="24"/>
          <w:szCs w:val="24"/>
          <w:lang w:eastAsia="en-AU"/>
        </w:rPr>
        <w:t xml:space="preserve">he NSW Community Builders program is a possible </w:t>
      </w:r>
      <w:r w:rsidR="00021382" w:rsidRPr="00BA06D8">
        <w:rPr>
          <w:rFonts w:eastAsia="Times New Roman" w:cs="Times New Roman"/>
          <w:sz w:val="24"/>
          <w:szCs w:val="24"/>
          <w:lang w:eastAsia="en-AU"/>
        </w:rPr>
        <w:t xml:space="preserve">financial </w:t>
      </w:r>
      <w:r w:rsidR="00E26B4F">
        <w:rPr>
          <w:rFonts w:eastAsia="Times New Roman" w:cs="Times New Roman"/>
          <w:sz w:val="24"/>
          <w:szCs w:val="24"/>
          <w:lang w:eastAsia="en-AU"/>
        </w:rPr>
        <w:t>avenue for HSI</w:t>
      </w:r>
      <w:r w:rsidR="006A7CE0" w:rsidRPr="00BA06D8">
        <w:rPr>
          <w:rFonts w:eastAsia="Times New Roman" w:cs="Times New Roman"/>
          <w:sz w:val="24"/>
          <w:szCs w:val="24"/>
          <w:lang w:eastAsia="en-AU"/>
        </w:rPr>
        <w:t xml:space="preserve"> as it provides funding </w:t>
      </w:r>
      <w:r w:rsidR="00021382" w:rsidRPr="00BA06D8">
        <w:rPr>
          <w:rFonts w:eastAsia="Times New Roman" w:cs="Times New Roman"/>
          <w:sz w:val="24"/>
          <w:szCs w:val="24"/>
          <w:lang w:eastAsia="en-AU"/>
        </w:rPr>
        <w:t>for programs that</w:t>
      </w:r>
      <w:r w:rsidR="006A7CE0" w:rsidRPr="00BA06D8">
        <w:rPr>
          <w:rFonts w:eastAsia="Times New Roman" w:cs="Times New Roman"/>
          <w:sz w:val="24"/>
          <w:szCs w:val="24"/>
          <w:lang w:eastAsia="en-AU"/>
        </w:rPr>
        <w:t xml:space="preserve"> strengthen comm</w:t>
      </w:r>
      <w:r w:rsidR="00E26B4F">
        <w:rPr>
          <w:rFonts w:eastAsia="Times New Roman" w:cs="Times New Roman"/>
          <w:sz w:val="24"/>
          <w:szCs w:val="24"/>
          <w:lang w:eastAsia="en-AU"/>
        </w:rPr>
        <w:t>unities</w:t>
      </w:r>
      <w:r w:rsidR="007A7607">
        <w:rPr>
          <w:rFonts w:eastAsia="Times New Roman" w:cs="Times New Roman"/>
          <w:sz w:val="24"/>
          <w:szCs w:val="24"/>
          <w:lang w:eastAsia="en-AU"/>
        </w:rPr>
        <w:t>,</w:t>
      </w:r>
      <w:r w:rsidR="00E26B4F">
        <w:rPr>
          <w:rFonts w:eastAsia="Times New Roman" w:cs="Times New Roman"/>
          <w:sz w:val="24"/>
          <w:szCs w:val="24"/>
          <w:lang w:eastAsia="en-AU"/>
        </w:rPr>
        <w:t xml:space="preserve"> as is t</w:t>
      </w:r>
      <w:r w:rsidR="00D81D01" w:rsidRPr="00BA06D8">
        <w:rPr>
          <w:rFonts w:eastAsia="Times New Roman" w:cs="Times New Roman"/>
          <w:sz w:val="24"/>
          <w:szCs w:val="24"/>
          <w:lang w:eastAsia="en-AU"/>
        </w:rPr>
        <w:t>he Community, Youth and Seniors Heritage Project</w:t>
      </w:r>
      <w:r w:rsidR="00E26B4F">
        <w:rPr>
          <w:rFonts w:eastAsia="Times New Roman" w:cs="Times New Roman"/>
          <w:sz w:val="24"/>
          <w:szCs w:val="24"/>
          <w:lang w:eastAsia="en-AU"/>
        </w:rPr>
        <w:t>.</w:t>
      </w:r>
      <w:r w:rsidR="00D81D01" w:rsidRPr="00BA06D8">
        <w:rPr>
          <w:rFonts w:eastAsia="Times New Roman" w:cs="Times New Roman"/>
          <w:sz w:val="24"/>
          <w:szCs w:val="24"/>
          <w:lang w:eastAsia="en-AU"/>
        </w:rPr>
        <w:t xml:space="preserve"> </w:t>
      </w:r>
    </w:p>
    <w:p w:rsidR="00366EF2" w:rsidRPr="00F12CE0" w:rsidRDefault="00BA627F" w:rsidP="00557521">
      <w:pPr>
        <w:spacing w:line="480" w:lineRule="auto"/>
        <w:jc w:val="center"/>
        <w:rPr>
          <w:rFonts w:cs="Arial"/>
          <w:sz w:val="32"/>
          <w:szCs w:val="32"/>
        </w:rPr>
      </w:pPr>
      <w:r>
        <w:rPr>
          <w:rFonts w:cs="Arial"/>
          <w:sz w:val="32"/>
          <w:szCs w:val="32"/>
        </w:rPr>
        <w:t>Marketing</w:t>
      </w:r>
      <w:r w:rsidR="006E29FF" w:rsidRPr="00F12CE0">
        <w:rPr>
          <w:rFonts w:cs="Arial"/>
          <w:sz w:val="32"/>
          <w:szCs w:val="32"/>
        </w:rPr>
        <w:t xml:space="preserve"> Strategy</w:t>
      </w:r>
    </w:p>
    <w:p w:rsidR="00366EF2" w:rsidRPr="00BA06D8" w:rsidRDefault="00BA627F" w:rsidP="00557521">
      <w:pPr>
        <w:spacing w:line="480" w:lineRule="auto"/>
        <w:jc w:val="both"/>
        <w:rPr>
          <w:rFonts w:cs="Arial"/>
          <w:sz w:val="24"/>
          <w:szCs w:val="24"/>
        </w:rPr>
      </w:pPr>
      <w:r>
        <w:rPr>
          <w:rFonts w:cs="Arial"/>
          <w:sz w:val="24"/>
          <w:szCs w:val="24"/>
        </w:rPr>
        <w:t xml:space="preserve">In the HSI budgeting monitoring process, the committee realised the need </w:t>
      </w:r>
      <w:r w:rsidR="00A15F6E">
        <w:rPr>
          <w:rFonts w:cs="Arial"/>
          <w:sz w:val="24"/>
          <w:szCs w:val="24"/>
        </w:rPr>
        <w:t>to restructure the marketing and promotion strategy</w:t>
      </w:r>
      <w:r w:rsidR="008F1831">
        <w:rPr>
          <w:rFonts w:cs="Arial"/>
          <w:sz w:val="24"/>
          <w:szCs w:val="24"/>
        </w:rPr>
        <w:t>. T</w:t>
      </w:r>
      <w:r w:rsidR="00A15F6E">
        <w:rPr>
          <w:rFonts w:cs="Arial"/>
          <w:sz w:val="24"/>
          <w:szCs w:val="24"/>
        </w:rPr>
        <w:t>he committee</w:t>
      </w:r>
      <w:r w:rsidR="008F1831">
        <w:rPr>
          <w:rFonts w:cs="Arial"/>
          <w:sz w:val="24"/>
          <w:szCs w:val="24"/>
        </w:rPr>
        <w:t xml:space="preserve"> decided</w:t>
      </w:r>
      <w:r w:rsidR="00A15F6E">
        <w:rPr>
          <w:rFonts w:cs="Arial"/>
          <w:sz w:val="24"/>
          <w:szCs w:val="24"/>
        </w:rPr>
        <w:t xml:space="preserve"> to encourage</w:t>
      </w:r>
      <w:r w:rsidR="006C2CBC">
        <w:rPr>
          <w:rFonts w:cs="Arial"/>
          <w:sz w:val="24"/>
          <w:szCs w:val="24"/>
        </w:rPr>
        <w:t xml:space="preserve"> </w:t>
      </w:r>
      <w:r w:rsidR="00A15F6E">
        <w:rPr>
          <w:rFonts w:cs="Arial"/>
          <w:sz w:val="24"/>
          <w:szCs w:val="24"/>
        </w:rPr>
        <w:t>all organisations</w:t>
      </w:r>
      <w:r w:rsidR="006C2CBC">
        <w:rPr>
          <w:rFonts w:cs="Arial"/>
          <w:sz w:val="24"/>
          <w:szCs w:val="24"/>
        </w:rPr>
        <w:t xml:space="preserve"> accessing the facilities to </w:t>
      </w:r>
      <w:r w:rsidR="00A15F6E">
        <w:rPr>
          <w:rFonts w:cs="Arial"/>
          <w:sz w:val="24"/>
          <w:szCs w:val="24"/>
        </w:rPr>
        <w:t>independently</w:t>
      </w:r>
      <w:r w:rsidR="006C2CBC">
        <w:rPr>
          <w:rFonts w:cs="Arial"/>
          <w:sz w:val="24"/>
          <w:szCs w:val="24"/>
        </w:rPr>
        <w:t xml:space="preserve"> advertise their organisations </w:t>
      </w:r>
      <w:r w:rsidR="008F1831">
        <w:rPr>
          <w:rFonts w:cs="Arial"/>
          <w:sz w:val="24"/>
          <w:szCs w:val="24"/>
        </w:rPr>
        <w:t xml:space="preserve">as well as </w:t>
      </w:r>
      <w:r w:rsidR="00E26B4F">
        <w:rPr>
          <w:rFonts w:cs="Arial"/>
          <w:sz w:val="24"/>
          <w:szCs w:val="24"/>
        </w:rPr>
        <w:t xml:space="preserve">ensure that information about </w:t>
      </w:r>
      <w:r w:rsidR="008F1831">
        <w:rPr>
          <w:rFonts w:cs="Arial"/>
          <w:sz w:val="24"/>
          <w:szCs w:val="24"/>
        </w:rPr>
        <w:t xml:space="preserve">HSI </w:t>
      </w:r>
      <w:r w:rsidR="00E26B4F">
        <w:rPr>
          <w:rFonts w:cs="Arial"/>
          <w:sz w:val="24"/>
          <w:szCs w:val="24"/>
        </w:rPr>
        <w:t xml:space="preserve">is distributed </w:t>
      </w:r>
      <w:r w:rsidR="008F1831">
        <w:rPr>
          <w:rFonts w:cs="Arial"/>
          <w:sz w:val="24"/>
          <w:szCs w:val="24"/>
        </w:rPr>
        <w:t>within their</w:t>
      </w:r>
      <w:r w:rsidR="00E26B4F">
        <w:rPr>
          <w:rFonts w:cs="Arial"/>
          <w:sz w:val="24"/>
          <w:szCs w:val="24"/>
        </w:rPr>
        <w:t xml:space="preserve"> networks</w:t>
      </w:r>
      <w:r w:rsidR="00B31435">
        <w:rPr>
          <w:rFonts w:cs="Arial"/>
          <w:sz w:val="24"/>
          <w:szCs w:val="24"/>
        </w:rPr>
        <w:t>.</w:t>
      </w:r>
      <w:r w:rsidR="00A15F6E">
        <w:rPr>
          <w:rFonts w:cs="Arial"/>
          <w:sz w:val="24"/>
          <w:szCs w:val="24"/>
        </w:rPr>
        <w:t xml:space="preserve"> </w:t>
      </w:r>
      <w:r w:rsidR="008F1831">
        <w:rPr>
          <w:rFonts w:cs="Arial"/>
          <w:sz w:val="24"/>
          <w:szCs w:val="24"/>
        </w:rPr>
        <w:t>A</w:t>
      </w:r>
      <w:r>
        <w:rPr>
          <w:rFonts w:cs="Arial"/>
          <w:sz w:val="24"/>
          <w:szCs w:val="24"/>
        </w:rPr>
        <w:t xml:space="preserve"> more comprehensive marketing strategy </w:t>
      </w:r>
      <w:r w:rsidR="00B31435">
        <w:rPr>
          <w:rFonts w:cs="Arial"/>
          <w:sz w:val="24"/>
          <w:szCs w:val="24"/>
        </w:rPr>
        <w:t xml:space="preserve">could include </w:t>
      </w:r>
      <w:r w:rsidR="007A7607">
        <w:rPr>
          <w:rFonts w:cs="Arial"/>
          <w:sz w:val="24"/>
          <w:szCs w:val="24"/>
        </w:rPr>
        <w:t xml:space="preserve">a </w:t>
      </w:r>
      <w:r w:rsidR="006E29FF" w:rsidRPr="00BA06D8">
        <w:rPr>
          <w:rFonts w:cs="Arial"/>
          <w:sz w:val="24"/>
          <w:szCs w:val="24"/>
        </w:rPr>
        <w:t>versatile e-mail strategy</w:t>
      </w:r>
      <w:r w:rsidR="00E26B4F">
        <w:rPr>
          <w:rFonts w:cs="Arial"/>
          <w:sz w:val="24"/>
          <w:szCs w:val="24"/>
        </w:rPr>
        <w:t xml:space="preserve">, </w:t>
      </w:r>
      <w:r w:rsidR="008F1831">
        <w:rPr>
          <w:rFonts w:cs="Arial"/>
          <w:sz w:val="24"/>
          <w:szCs w:val="24"/>
        </w:rPr>
        <w:t>social network coverage (e.g. Facebook and Twitter), a web page, a regul</w:t>
      </w:r>
      <w:r w:rsidR="00B31435">
        <w:rPr>
          <w:rFonts w:cs="Arial"/>
          <w:sz w:val="24"/>
          <w:szCs w:val="24"/>
        </w:rPr>
        <w:t>arly updated blog as well as a</w:t>
      </w:r>
      <w:r w:rsidR="008F1831">
        <w:rPr>
          <w:rFonts w:cs="Arial"/>
          <w:sz w:val="24"/>
          <w:szCs w:val="24"/>
        </w:rPr>
        <w:t xml:space="preserve"> </w:t>
      </w:r>
      <w:r w:rsidR="00E26B4F">
        <w:rPr>
          <w:rFonts w:cs="Arial"/>
          <w:sz w:val="24"/>
          <w:szCs w:val="24"/>
        </w:rPr>
        <w:t xml:space="preserve">wider </w:t>
      </w:r>
      <w:r w:rsidR="008F1831">
        <w:rPr>
          <w:rFonts w:cs="Arial"/>
          <w:sz w:val="24"/>
          <w:szCs w:val="24"/>
        </w:rPr>
        <w:t>distribution of HSI’s monthly newsletter</w:t>
      </w:r>
      <w:r w:rsidR="00B31435">
        <w:rPr>
          <w:rFonts w:cs="Arial"/>
          <w:sz w:val="24"/>
          <w:szCs w:val="24"/>
        </w:rPr>
        <w:t xml:space="preserve"> in </w:t>
      </w:r>
      <w:r w:rsidR="007A7607">
        <w:rPr>
          <w:rFonts w:cs="Arial"/>
          <w:sz w:val="24"/>
          <w:szCs w:val="24"/>
        </w:rPr>
        <w:t xml:space="preserve">its </w:t>
      </w:r>
      <w:r w:rsidR="00B31435">
        <w:rPr>
          <w:rFonts w:cs="Arial"/>
          <w:sz w:val="24"/>
          <w:szCs w:val="24"/>
        </w:rPr>
        <w:t>contact list so that</w:t>
      </w:r>
      <w:r w:rsidR="00021382" w:rsidRPr="00BA06D8">
        <w:rPr>
          <w:rFonts w:cs="Arial"/>
          <w:sz w:val="24"/>
          <w:szCs w:val="24"/>
        </w:rPr>
        <w:t xml:space="preserve"> the network of potential partnerships</w:t>
      </w:r>
      <w:r w:rsidR="00B31435">
        <w:rPr>
          <w:rFonts w:cs="Arial"/>
          <w:sz w:val="24"/>
          <w:szCs w:val="24"/>
        </w:rPr>
        <w:t xml:space="preserve"> is expanded, </w:t>
      </w:r>
      <w:r w:rsidR="008F1831">
        <w:rPr>
          <w:rFonts w:cs="Arial"/>
          <w:sz w:val="24"/>
          <w:szCs w:val="24"/>
        </w:rPr>
        <w:t>stakeholder awareness</w:t>
      </w:r>
      <w:r w:rsidR="00B31435">
        <w:rPr>
          <w:rFonts w:cs="Arial"/>
          <w:sz w:val="24"/>
          <w:szCs w:val="24"/>
        </w:rPr>
        <w:t xml:space="preserve"> is enhanced and that the activities of HSI is</w:t>
      </w:r>
      <w:r w:rsidR="008F1831">
        <w:rPr>
          <w:rFonts w:cs="Arial"/>
          <w:sz w:val="24"/>
          <w:szCs w:val="24"/>
        </w:rPr>
        <w:t xml:space="preserve"> advertise</w:t>
      </w:r>
      <w:r w:rsidR="00B31435">
        <w:rPr>
          <w:rFonts w:cs="Arial"/>
          <w:sz w:val="24"/>
          <w:szCs w:val="24"/>
        </w:rPr>
        <w:t xml:space="preserve">d </w:t>
      </w:r>
      <w:r w:rsidR="008F1831">
        <w:rPr>
          <w:rFonts w:cs="Arial"/>
          <w:sz w:val="24"/>
          <w:szCs w:val="24"/>
        </w:rPr>
        <w:t>to a wider audience</w:t>
      </w:r>
      <w:r w:rsidR="00B31435">
        <w:rPr>
          <w:rFonts w:cs="Arial"/>
          <w:sz w:val="24"/>
          <w:szCs w:val="24"/>
        </w:rPr>
        <w:t xml:space="preserve"> so that</w:t>
      </w:r>
      <w:r w:rsidR="00D81D01" w:rsidRPr="00BA06D8">
        <w:rPr>
          <w:rFonts w:cs="Arial"/>
          <w:sz w:val="24"/>
          <w:szCs w:val="24"/>
        </w:rPr>
        <w:t xml:space="preserve"> </w:t>
      </w:r>
      <w:r w:rsidR="008F1831">
        <w:rPr>
          <w:rFonts w:cs="Arial"/>
          <w:sz w:val="24"/>
          <w:szCs w:val="24"/>
        </w:rPr>
        <w:t>funding opportunities</w:t>
      </w:r>
      <w:r w:rsidR="00B31435">
        <w:rPr>
          <w:rFonts w:cs="Arial"/>
          <w:sz w:val="24"/>
          <w:szCs w:val="24"/>
        </w:rPr>
        <w:t xml:space="preserve"> are increased</w:t>
      </w:r>
      <w:r w:rsidR="007F3DBD" w:rsidRPr="00BA06D8">
        <w:rPr>
          <w:rFonts w:cs="Arial"/>
          <w:sz w:val="24"/>
          <w:szCs w:val="24"/>
        </w:rPr>
        <w:t xml:space="preserve"> </w:t>
      </w:r>
      <w:r w:rsidR="00F12CE0" w:rsidRPr="00BA06D8">
        <w:rPr>
          <w:rFonts w:cs="Arial"/>
          <w:sz w:val="24"/>
          <w:szCs w:val="24"/>
        </w:rPr>
        <w:t>(Office Tool Tips 2013)</w:t>
      </w:r>
      <w:r w:rsidR="00BA06D8" w:rsidRPr="00BA06D8">
        <w:rPr>
          <w:rFonts w:cs="Arial"/>
          <w:sz w:val="24"/>
          <w:szCs w:val="24"/>
        </w:rPr>
        <w:t>.</w:t>
      </w:r>
    </w:p>
    <w:p w:rsidR="00366EF2" w:rsidRDefault="00366EF2" w:rsidP="00557521">
      <w:pPr>
        <w:spacing w:line="480" w:lineRule="auto"/>
        <w:jc w:val="both"/>
        <w:rPr>
          <w:rFonts w:ascii="Arial" w:hAnsi="Arial" w:cs="Arial"/>
        </w:rPr>
      </w:pPr>
    </w:p>
    <w:p w:rsidR="007A7607" w:rsidRDefault="007A7607" w:rsidP="00557521">
      <w:pPr>
        <w:spacing w:line="480" w:lineRule="auto"/>
        <w:jc w:val="both"/>
        <w:rPr>
          <w:rFonts w:ascii="Arial" w:hAnsi="Arial" w:cs="Arial"/>
        </w:rPr>
      </w:pPr>
    </w:p>
    <w:p w:rsidR="006F2102" w:rsidRDefault="00B87BE6" w:rsidP="00557521">
      <w:pPr>
        <w:spacing w:line="480" w:lineRule="auto"/>
        <w:jc w:val="center"/>
        <w:rPr>
          <w:sz w:val="40"/>
          <w:szCs w:val="40"/>
        </w:rPr>
      </w:pPr>
      <w:r>
        <w:rPr>
          <w:sz w:val="40"/>
          <w:szCs w:val="40"/>
        </w:rPr>
        <w:lastRenderedPageBreak/>
        <w:t>Developing,</w:t>
      </w:r>
      <w:r w:rsidR="006F2102">
        <w:rPr>
          <w:sz w:val="40"/>
          <w:szCs w:val="40"/>
        </w:rPr>
        <w:t xml:space="preserve"> Implementing and Reviewing Budgets</w:t>
      </w:r>
    </w:p>
    <w:p w:rsidR="00EC76ED" w:rsidRDefault="006F2102" w:rsidP="00557521">
      <w:pPr>
        <w:spacing w:line="480" w:lineRule="auto"/>
        <w:jc w:val="both"/>
        <w:rPr>
          <w:rFonts w:cs="Arial"/>
          <w:sz w:val="24"/>
          <w:szCs w:val="24"/>
        </w:rPr>
      </w:pPr>
      <w:r w:rsidRPr="00BA06D8">
        <w:rPr>
          <w:sz w:val="24"/>
          <w:szCs w:val="24"/>
        </w:rPr>
        <w:t>Develop</w:t>
      </w:r>
      <w:r w:rsidR="00AD6DB9">
        <w:rPr>
          <w:sz w:val="24"/>
          <w:szCs w:val="24"/>
        </w:rPr>
        <w:t>ing and implementing a</w:t>
      </w:r>
      <w:r w:rsidRPr="00BA06D8">
        <w:rPr>
          <w:sz w:val="24"/>
          <w:szCs w:val="24"/>
        </w:rPr>
        <w:t xml:space="preserve"> budget is a major exe</w:t>
      </w:r>
      <w:r w:rsidR="0084294C" w:rsidRPr="00BA06D8">
        <w:rPr>
          <w:sz w:val="24"/>
          <w:szCs w:val="24"/>
        </w:rPr>
        <w:t xml:space="preserve">rcise for most </w:t>
      </w:r>
      <w:r w:rsidR="00AD6DB9">
        <w:rPr>
          <w:sz w:val="24"/>
          <w:szCs w:val="24"/>
        </w:rPr>
        <w:t>organisations. R</w:t>
      </w:r>
      <w:r w:rsidR="0084294C" w:rsidRPr="00BA06D8">
        <w:rPr>
          <w:sz w:val="24"/>
          <w:szCs w:val="24"/>
        </w:rPr>
        <w:t>equiring</w:t>
      </w:r>
      <w:r w:rsidRPr="00BA06D8">
        <w:rPr>
          <w:sz w:val="24"/>
          <w:szCs w:val="24"/>
        </w:rPr>
        <w:t xml:space="preserve"> a significant amount of an organisa</w:t>
      </w:r>
      <w:r w:rsidR="00AD6DB9">
        <w:rPr>
          <w:sz w:val="24"/>
          <w:szCs w:val="24"/>
        </w:rPr>
        <w:t>tion’s management and staff time, i</w:t>
      </w:r>
      <w:r w:rsidR="0084294C" w:rsidRPr="00BA06D8">
        <w:rPr>
          <w:sz w:val="24"/>
          <w:szCs w:val="24"/>
        </w:rPr>
        <w:t>t is important to integrate the planning of the budget into organisational planning (</w:t>
      </w:r>
      <w:r w:rsidR="00AD6DB9">
        <w:rPr>
          <w:sz w:val="24"/>
          <w:szCs w:val="24"/>
        </w:rPr>
        <w:t>Commonwealth of Australia 2008). T</w:t>
      </w:r>
      <w:r w:rsidR="00AD6DB9" w:rsidRPr="00BA06D8">
        <w:rPr>
          <w:sz w:val="24"/>
          <w:szCs w:val="24"/>
        </w:rPr>
        <w:t>his process requires effective plann</w:t>
      </w:r>
      <w:r w:rsidR="00AD6DB9">
        <w:rPr>
          <w:sz w:val="24"/>
          <w:szCs w:val="24"/>
        </w:rPr>
        <w:t>ing, coordination, oversight as well as structured</w:t>
      </w:r>
      <w:r w:rsidR="00AD6DB9" w:rsidRPr="00BA06D8">
        <w:rPr>
          <w:sz w:val="24"/>
          <w:szCs w:val="24"/>
        </w:rPr>
        <w:t xml:space="preserve"> communication, consultation and su</w:t>
      </w:r>
      <w:r w:rsidR="00B31435">
        <w:rPr>
          <w:sz w:val="24"/>
          <w:szCs w:val="24"/>
        </w:rPr>
        <w:t>pervision</w:t>
      </w:r>
      <w:r w:rsidR="00AD6DB9">
        <w:rPr>
          <w:sz w:val="24"/>
          <w:szCs w:val="24"/>
        </w:rPr>
        <w:t xml:space="preserve"> </w:t>
      </w:r>
      <w:r w:rsidR="00AD6DB9" w:rsidRPr="00BA06D8">
        <w:rPr>
          <w:sz w:val="24"/>
          <w:szCs w:val="24"/>
        </w:rPr>
        <w:t>(</w:t>
      </w:r>
      <w:r w:rsidR="00AD6DB9">
        <w:rPr>
          <w:sz w:val="24"/>
          <w:szCs w:val="24"/>
        </w:rPr>
        <w:t>Commonwealth of Australia 2008).</w:t>
      </w:r>
      <w:r w:rsidR="00AD6DB9">
        <w:rPr>
          <w:rFonts w:cs="Arial"/>
          <w:sz w:val="24"/>
          <w:szCs w:val="24"/>
        </w:rPr>
        <w:t xml:space="preserve"> </w:t>
      </w:r>
      <w:r w:rsidR="005454F6" w:rsidRPr="00BA06D8">
        <w:rPr>
          <w:sz w:val="24"/>
          <w:szCs w:val="24"/>
        </w:rPr>
        <w:t xml:space="preserve">The regulations that guide </w:t>
      </w:r>
      <w:r w:rsidR="005454F6" w:rsidRPr="00BA06D8">
        <w:rPr>
          <w:rFonts w:cs="Arial"/>
          <w:sz w:val="24"/>
          <w:szCs w:val="24"/>
        </w:rPr>
        <w:t xml:space="preserve">budgeting processes for Australian organisations include the Financial Management and Accountability Act 1997 (FMA Act) and the Commonwealth Authorities </w:t>
      </w:r>
      <w:r w:rsidR="00E92F92" w:rsidRPr="00BA06D8">
        <w:rPr>
          <w:rFonts w:cs="Arial"/>
          <w:sz w:val="24"/>
          <w:szCs w:val="24"/>
        </w:rPr>
        <w:t>and Companies Act 1997 (Commonwealth of Australia 2008)</w:t>
      </w:r>
      <w:r w:rsidR="005454F6" w:rsidRPr="00BA06D8">
        <w:rPr>
          <w:rFonts w:cs="Arial"/>
          <w:sz w:val="24"/>
          <w:szCs w:val="24"/>
        </w:rPr>
        <w:t>.</w:t>
      </w:r>
    </w:p>
    <w:p w:rsidR="00B31435" w:rsidRDefault="008D562F" w:rsidP="00557521">
      <w:pPr>
        <w:spacing w:line="480" w:lineRule="auto"/>
        <w:jc w:val="both"/>
        <w:rPr>
          <w:rFonts w:cs="Arial"/>
          <w:sz w:val="24"/>
          <w:szCs w:val="24"/>
        </w:rPr>
      </w:pPr>
      <w:r w:rsidRPr="00BA06D8">
        <w:rPr>
          <w:sz w:val="24"/>
          <w:szCs w:val="24"/>
        </w:rPr>
        <w:t xml:space="preserve">A </w:t>
      </w:r>
      <w:r w:rsidRPr="00BA06D8">
        <w:rPr>
          <w:b/>
          <w:sz w:val="24"/>
          <w:szCs w:val="24"/>
        </w:rPr>
        <w:t>Budget Review</w:t>
      </w:r>
      <w:r w:rsidR="00791696" w:rsidRPr="00BA06D8">
        <w:rPr>
          <w:b/>
          <w:sz w:val="24"/>
          <w:szCs w:val="24"/>
        </w:rPr>
        <w:t xml:space="preserve"> </w:t>
      </w:r>
      <w:r w:rsidR="0088312F" w:rsidRPr="00BA06D8">
        <w:rPr>
          <w:b/>
          <w:sz w:val="24"/>
          <w:szCs w:val="24"/>
        </w:rPr>
        <w:t>Policy</w:t>
      </w:r>
      <w:r w:rsidR="005454F6" w:rsidRPr="00BA06D8">
        <w:rPr>
          <w:sz w:val="24"/>
          <w:szCs w:val="24"/>
        </w:rPr>
        <w:t xml:space="preserve"> (or financial plan</w:t>
      </w:r>
      <w:r w:rsidR="0084294C" w:rsidRPr="00BA06D8">
        <w:rPr>
          <w:sz w:val="24"/>
          <w:szCs w:val="24"/>
        </w:rPr>
        <w:t>)</w:t>
      </w:r>
      <w:r w:rsidR="0088312F" w:rsidRPr="00BA06D8">
        <w:rPr>
          <w:sz w:val="24"/>
          <w:szCs w:val="24"/>
        </w:rPr>
        <w:t xml:space="preserve"> sets the guidelines</w:t>
      </w:r>
      <w:r w:rsidR="0084294C" w:rsidRPr="00BA06D8">
        <w:rPr>
          <w:rFonts w:cs="Arial"/>
          <w:sz w:val="24"/>
          <w:szCs w:val="24"/>
        </w:rPr>
        <w:t xml:space="preserve"> that need to be</w:t>
      </w:r>
      <w:r w:rsidR="0088312F" w:rsidRPr="00BA06D8">
        <w:rPr>
          <w:rFonts w:cs="Arial"/>
          <w:sz w:val="24"/>
          <w:szCs w:val="24"/>
        </w:rPr>
        <w:t xml:space="preserve"> amend</w:t>
      </w:r>
      <w:r w:rsidR="0084294C" w:rsidRPr="00BA06D8">
        <w:rPr>
          <w:rFonts w:cs="Arial"/>
          <w:sz w:val="24"/>
          <w:szCs w:val="24"/>
        </w:rPr>
        <w:t>ed</w:t>
      </w:r>
      <w:r w:rsidR="0088312F" w:rsidRPr="00BA06D8">
        <w:rPr>
          <w:rFonts w:cs="Arial"/>
          <w:sz w:val="24"/>
          <w:szCs w:val="24"/>
        </w:rPr>
        <w:t xml:space="preserve"> </w:t>
      </w:r>
      <w:r w:rsidR="00AD6DB9">
        <w:rPr>
          <w:rFonts w:cs="Arial"/>
          <w:sz w:val="24"/>
          <w:szCs w:val="24"/>
        </w:rPr>
        <w:t>from</w:t>
      </w:r>
      <w:r w:rsidR="0084294C" w:rsidRPr="00BA06D8">
        <w:rPr>
          <w:rFonts w:cs="Arial"/>
          <w:sz w:val="24"/>
          <w:szCs w:val="24"/>
        </w:rPr>
        <w:t xml:space="preserve"> previously ado</w:t>
      </w:r>
      <w:r w:rsidR="0088312F" w:rsidRPr="00BA06D8">
        <w:rPr>
          <w:rFonts w:cs="Arial"/>
          <w:sz w:val="24"/>
          <w:szCs w:val="24"/>
        </w:rPr>
        <w:t xml:space="preserve">pted </w:t>
      </w:r>
      <w:r w:rsidRPr="00BA06D8">
        <w:rPr>
          <w:rFonts w:cs="Arial"/>
          <w:sz w:val="24"/>
          <w:szCs w:val="24"/>
        </w:rPr>
        <w:t>budget</w:t>
      </w:r>
      <w:r w:rsidR="00AD6DB9">
        <w:rPr>
          <w:rFonts w:cs="Arial"/>
          <w:sz w:val="24"/>
          <w:szCs w:val="24"/>
        </w:rPr>
        <w:t>s in an attempt</w:t>
      </w:r>
      <w:r w:rsidR="0084294C" w:rsidRPr="00BA06D8">
        <w:rPr>
          <w:rFonts w:cs="Arial"/>
          <w:sz w:val="24"/>
          <w:szCs w:val="24"/>
        </w:rPr>
        <w:t xml:space="preserve"> to forecast </w:t>
      </w:r>
      <w:r w:rsidR="00AD6DB9">
        <w:rPr>
          <w:rFonts w:cs="Arial"/>
          <w:sz w:val="24"/>
          <w:szCs w:val="24"/>
        </w:rPr>
        <w:t xml:space="preserve">what is </w:t>
      </w:r>
      <w:r w:rsidR="0084294C" w:rsidRPr="00BA06D8">
        <w:rPr>
          <w:rFonts w:cs="Arial"/>
          <w:sz w:val="24"/>
          <w:szCs w:val="24"/>
        </w:rPr>
        <w:t xml:space="preserve">required </w:t>
      </w:r>
      <w:r w:rsidR="00B31435">
        <w:rPr>
          <w:rFonts w:cs="Arial"/>
          <w:sz w:val="24"/>
          <w:szCs w:val="24"/>
        </w:rPr>
        <w:t>for</w:t>
      </w:r>
      <w:r w:rsidR="00AD6DB9">
        <w:rPr>
          <w:rFonts w:cs="Arial"/>
          <w:sz w:val="24"/>
          <w:szCs w:val="24"/>
        </w:rPr>
        <w:t xml:space="preserve"> future </w:t>
      </w:r>
      <w:r w:rsidR="0084294C" w:rsidRPr="00BA06D8">
        <w:rPr>
          <w:rFonts w:cs="Arial"/>
          <w:sz w:val="24"/>
          <w:szCs w:val="24"/>
        </w:rPr>
        <w:t xml:space="preserve">budgets. </w:t>
      </w:r>
      <w:r w:rsidR="00EC76ED">
        <w:rPr>
          <w:rFonts w:cs="Arial"/>
          <w:sz w:val="24"/>
          <w:szCs w:val="24"/>
        </w:rPr>
        <w:t>The</w:t>
      </w:r>
      <w:r w:rsidR="002C3EA9">
        <w:rPr>
          <w:rFonts w:cs="Arial"/>
          <w:sz w:val="24"/>
          <w:szCs w:val="24"/>
        </w:rPr>
        <w:t xml:space="preserve"> budget</w:t>
      </w:r>
      <w:r w:rsidR="00EC76ED">
        <w:rPr>
          <w:rFonts w:cs="Arial"/>
          <w:sz w:val="24"/>
          <w:szCs w:val="24"/>
        </w:rPr>
        <w:t xml:space="preserve"> review process at HSI is conducted by the treasurer, a professional accountant who has been a member of the committee for many years. </w:t>
      </w:r>
      <w:r w:rsidR="002C3EA9">
        <w:rPr>
          <w:rFonts w:cs="Arial"/>
          <w:sz w:val="24"/>
          <w:szCs w:val="24"/>
        </w:rPr>
        <w:t xml:space="preserve">Accounting procedures are maintained on an MYOB accounting program. </w:t>
      </w:r>
      <w:r w:rsidR="00EC76ED">
        <w:rPr>
          <w:rFonts w:cs="Arial"/>
          <w:sz w:val="24"/>
          <w:szCs w:val="24"/>
        </w:rPr>
        <w:t>Every month, a full written report is published and passed at committee meetings after discussion. The report includes a profit and loss statement for each projec</w:t>
      </w:r>
      <w:r w:rsidR="00B87BE6">
        <w:rPr>
          <w:rFonts w:cs="Arial"/>
          <w:sz w:val="24"/>
          <w:szCs w:val="24"/>
        </w:rPr>
        <w:t>t and</w:t>
      </w:r>
      <w:r w:rsidR="00EC76ED">
        <w:rPr>
          <w:rFonts w:cs="Arial"/>
          <w:sz w:val="24"/>
          <w:szCs w:val="24"/>
        </w:rPr>
        <w:t xml:space="preserve"> a summary of cheques that were written during the month</w:t>
      </w:r>
      <w:r w:rsidR="002C3EA9">
        <w:rPr>
          <w:rFonts w:cs="Arial"/>
          <w:sz w:val="24"/>
          <w:szCs w:val="24"/>
        </w:rPr>
        <w:t xml:space="preserve">.  BAS statements are submitted to the </w:t>
      </w:r>
      <w:r w:rsidR="007A7607">
        <w:rPr>
          <w:rFonts w:cs="Arial"/>
          <w:sz w:val="24"/>
          <w:szCs w:val="24"/>
        </w:rPr>
        <w:t>Australian Tax Office (</w:t>
      </w:r>
      <w:r w:rsidR="002C3EA9">
        <w:rPr>
          <w:rFonts w:cs="Arial"/>
          <w:sz w:val="24"/>
          <w:szCs w:val="24"/>
        </w:rPr>
        <w:t>ATO</w:t>
      </w:r>
      <w:r w:rsidR="007A7607">
        <w:rPr>
          <w:rFonts w:cs="Arial"/>
          <w:sz w:val="24"/>
          <w:szCs w:val="24"/>
        </w:rPr>
        <w:t>)</w:t>
      </w:r>
      <w:r w:rsidR="002C3EA9">
        <w:rPr>
          <w:rFonts w:cs="Arial"/>
          <w:sz w:val="24"/>
          <w:szCs w:val="24"/>
        </w:rPr>
        <w:t xml:space="preserve"> each quarter. </w:t>
      </w:r>
    </w:p>
    <w:p w:rsidR="002C3EA9" w:rsidRDefault="00EC76ED" w:rsidP="00557521">
      <w:pPr>
        <w:spacing w:line="480" w:lineRule="auto"/>
        <w:jc w:val="both"/>
        <w:rPr>
          <w:rFonts w:cs="Arial"/>
          <w:sz w:val="24"/>
          <w:szCs w:val="24"/>
        </w:rPr>
      </w:pPr>
      <w:r>
        <w:rPr>
          <w:rFonts w:cs="Arial"/>
          <w:sz w:val="24"/>
          <w:szCs w:val="24"/>
        </w:rPr>
        <w:t>In addition, there is a</w:t>
      </w:r>
      <w:r w:rsidR="002C3EA9">
        <w:rPr>
          <w:rFonts w:cs="Arial"/>
          <w:sz w:val="24"/>
          <w:szCs w:val="24"/>
        </w:rPr>
        <w:t>n</w:t>
      </w:r>
      <w:r>
        <w:rPr>
          <w:rFonts w:cs="Arial"/>
          <w:sz w:val="24"/>
          <w:szCs w:val="24"/>
        </w:rPr>
        <w:t xml:space="preserve"> annual review process in which the books are audited</w:t>
      </w:r>
      <w:r w:rsidR="002C3EA9">
        <w:rPr>
          <w:rFonts w:cs="Arial"/>
          <w:sz w:val="24"/>
          <w:szCs w:val="24"/>
        </w:rPr>
        <w:t>. Professional auditors ar</w:t>
      </w:r>
      <w:r w:rsidR="00B31435">
        <w:rPr>
          <w:rFonts w:cs="Arial"/>
          <w:sz w:val="24"/>
          <w:szCs w:val="24"/>
        </w:rPr>
        <w:t>e appointed each year at the annual general meeting</w:t>
      </w:r>
      <w:r w:rsidR="002C3EA9">
        <w:rPr>
          <w:rFonts w:cs="Arial"/>
          <w:sz w:val="24"/>
          <w:szCs w:val="24"/>
        </w:rPr>
        <w:t xml:space="preserve">. In the last two years the </w:t>
      </w:r>
      <w:r w:rsidR="00B31435">
        <w:rPr>
          <w:rFonts w:cs="Arial"/>
          <w:sz w:val="24"/>
          <w:szCs w:val="24"/>
        </w:rPr>
        <w:t>committee has determined that they</w:t>
      </w:r>
      <w:r w:rsidR="002C3EA9">
        <w:rPr>
          <w:rFonts w:cs="Arial"/>
          <w:sz w:val="24"/>
          <w:szCs w:val="24"/>
        </w:rPr>
        <w:t xml:space="preserve"> can no longer afford the cost of professional</w:t>
      </w:r>
      <w:r w:rsidR="00B31435">
        <w:rPr>
          <w:rFonts w:cs="Arial"/>
          <w:sz w:val="24"/>
          <w:szCs w:val="24"/>
        </w:rPr>
        <w:t xml:space="preserve"> auditors and on the</w:t>
      </w:r>
      <w:r w:rsidR="008805BB">
        <w:rPr>
          <w:rFonts w:cs="Arial"/>
          <w:sz w:val="24"/>
          <w:szCs w:val="24"/>
        </w:rPr>
        <w:t xml:space="preserve"> treasurer’s advice</w:t>
      </w:r>
      <w:r w:rsidR="00B31435">
        <w:rPr>
          <w:rFonts w:cs="Arial"/>
          <w:sz w:val="24"/>
          <w:szCs w:val="24"/>
        </w:rPr>
        <w:t>,</w:t>
      </w:r>
      <w:r w:rsidR="008805BB">
        <w:rPr>
          <w:rFonts w:cs="Arial"/>
          <w:sz w:val="24"/>
          <w:szCs w:val="24"/>
        </w:rPr>
        <w:t xml:space="preserve"> the chairperson and public officer have audited the books and </w:t>
      </w:r>
      <w:r w:rsidR="008805BB">
        <w:rPr>
          <w:rFonts w:cs="Arial"/>
          <w:sz w:val="24"/>
          <w:szCs w:val="24"/>
        </w:rPr>
        <w:lastRenderedPageBreak/>
        <w:t xml:space="preserve">produced a written report which is then submitted to the Committee and forwarded to the Department of Fair Trading. </w:t>
      </w:r>
    </w:p>
    <w:p w:rsidR="002C3EA9" w:rsidRPr="00557521" w:rsidRDefault="00B87BE6" w:rsidP="00557521">
      <w:pPr>
        <w:spacing w:line="480" w:lineRule="auto"/>
        <w:jc w:val="center"/>
        <w:rPr>
          <w:rFonts w:cs="Arial"/>
          <w:sz w:val="40"/>
          <w:szCs w:val="40"/>
        </w:rPr>
      </w:pPr>
      <w:r w:rsidRPr="00557521">
        <w:rPr>
          <w:rFonts w:cs="Arial"/>
          <w:sz w:val="40"/>
          <w:szCs w:val="40"/>
        </w:rPr>
        <w:t>Conclusion</w:t>
      </w:r>
    </w:p>
    <w:p w:rsidR="00B87BE6" w:rsidRDefault="00B87BE6" w:rsidP="00557521">
      <w:pPr>
        <w:spacing w:line="480" w:lineRule="auto"/>
        <w:jc w:val="both"/>
        <w:rPr>
          <w:rFonts w:cs="Arial"/>
          <w:sz w:val="24"/>
          <w:szCs w:val="24"/>
        </w:rPr>
      </w:pPr>
      <w:r>
        <w:rPr>
          <w:rFonts w:cs="Arial"/>
          <w:sz w:val="24"/>
          <w:szCs w:val="24"/>
        </w:rPr>
        <w:t>Hawkesbury Skills Inc is at a transition point, in which there is</w:t>
      </w:r>
      <w:r w:rsidR="00B31435">
        <w:rPr>
          <w:rFonts w:cs="Arial"/>
          <w:sz w:val="24"/>
          <w:szCs w:val="24"/>
        </w:rPr>
        <w:t xml:space="preserve"> a highly experienced committee and</w:t>
      </w:r>
      <w:r>
        <w:rPr>
          <w:rFonts w:cs="Arial"/>
          <w:sz w:val="24"/>
          <w:szCs w:val="24"/>
        </w:rPr>
        <w:t xml:space="preserve"> is renting out all its rooms</w:t>
      </w:r>
      <w:r w:rsidR="00557521">
        <w:rPr>
          <w:rFonts w:cs="Arial"/>
          <w:sz w:val="24"/>
          <w:szCs w:val="24"/>
        </w:rPr>
        <w:t xml:space="preserve"> to community groups</w:t>
      </w:r>
      <w:r w:rsidR="00B31435">
        <w:rPr>
          <w:rFonts w:cs="Arial"/>
          <w:sz w:val="24"/>
          <w:szCs w:val="24"/>
        </w:rPr>
        <w:t>,</w:t>
      </w:r>
      <w:r w:rsidR="00557521">
        <w:rPr>
          <w:rFonts w:cs="Arial"/>
          <w:sz w:val="24"/>
          <w:szCs w:val="24"/>
        </w:rPr>
        <w:t xml:space="preserve"> however employs no staff </w:t>
      </w:r>
      <w:r w:rsidR="007A7607">
        <w:rPr>
          <w:rFonts w:cs="Arial"/>
          <w:sz w:val="24"/>
          <w:szCs w:val="24"/>
        </w:rPr>
        <w:t>and is not</w:t>
      </w:r>
      <w:r w:rsidR="00557521">
        <w:rPr>
          <w:rFonts w:cs="Arial"/>
          <w:sz w:val="24"/>
          <w:szCs w:val="24"/>
        </w:rPr>
        <w:t xml:space="preserve"> receiving funding</w:t>
      </w:r>
      <w:r>
        <w:rPr>
          <w:rFonts w:cs="Arial"/>
          <w:sz w:val="24"/>
          <w:szCs w:val="24"/>
        </w:rPr>
        <w:t xml:space="preserve">. Now that there is financial </w:t>
      </w:r>
      <w:r w:rsidR="00557521">
        <w:rPr>
          <w:rFonts w:cs="Arial"/>
          <w:sz w:val="24"/>
          <w:szCs w:val="24"/>
        </w:rPr>
        <w:t>stability</w:t>
      </w:r>
      <w:r>
        <w:rPr>
          <w:rFonts w:cs="Arial"/>
          <w:sz w:val="24"/>
          <w:szCs w:val="24"/>
        </w:rPr>
        <w:t xml:space="preserve">, the committee is committed </w:t>
      </w:r>
      <w:r w:rsidR="00557521">
        <w:rPr>
          <w:rFonts w:cs="Arial"/>
          <w:sz w:val="24"/>
          <w:szCs w:val="24"/>
        </w:rPr>
        <w:t xml:space="preserve">to </w:t>
      </w:r>
      <w:r>
        <w:rPr>
          <w:rFonts w:cs="Arial"/>
          <w:sz w:val="24"/>
          <w:szCs w:val="24"/>
        </w:rPr>
        <w:t xml:space="preserve">re-establish </w:t>
      </w:r>
      <w:r w:rsidR="00557521">
        <w:rPr>
          <w:rFonts w:cs="Arial"/>
          <w:sz w:val="24"/>
          <w:szCs w:val="24"/>
        </w:rPr>
        <w:t>its major role t</w:t>
      </w:r>
      <w:r>
        <w:rPr>
          <w:rFonts w:cs="Arial"/>
          <w:sz w:val="24"/>
          <w:szCs w:val="24"/>
        </w:rPr>
        <w:t>o support young, unemployed and disadvantaged people. In recognising areas of expenses, a</w:t>
      </w:r>
      <w:r w:rsidR="00B31435">
        <w:rPr>
          <w:rFonts w:cs="Arial"/>
          <w:sz w:val="24"/>
          <w:szCs w:val="24"/>
        </w:rPr>
        <w:t>usterity measures and</w:t>
      </w:r>
      <w:r>
        <w:rPr>
          <w:rFonts w:cs="Arial"/>
          <w:sz w:val="24"/>
          <w:szCs w:val="24"/>
        </w:rPr>
        <w:t xml:space="preserve"> the importance of conducting a variance analysis, this assignment has explored the importance of the budget monitoring process as well as the development, implementation and review of a budget. As Hawkesbury Skills moves on, it is imperative that </w:t>
      </w:r>
      <w:r w:rsidR="00557521">
        <w:rPr>
          <w:rFonts w:cs="Arial"/>
          <w:sz w:val="24"/>
          <w:szCs w:val="24"/>
        </w:rPr>
        <w:t xml:space="preserve">it seeks additional funding opportunities, initiates new projects and expands it networks, so that HSI can regenerate more income and rebuild their organisational culture. </w:t>
      </w:r>
    </w:p>
    <w:p w:rsidR="00557521" w:rsidRDefault="00557521" w:rsidP="00557521">
      <w:pPr>
        <w:spacing w:line="480" w:lineRule="auto"/>
      </w:pPr>
    </w:p>
    <w:p w:rsidR="00B31435" w:rsidRDefault="00B31435" w:rsidP="00557521">
      <w:pPr>
        <w:spacing w:line="480" w:lineRule="auto"/>
      </w:pPr>
    </w:p>
    <w:p w:rsidR="00B31435" w:rsidRDefault="00B31435" w:rsidP="00557521">
      <w:pPr>
        <w:spacing w:line="480" w:lineRule="auto"/>
      </w:pPr>
    </w:p>
    <w:p w:rsidR="00B31435" w:rsidRDefault="00B31435" w:rsidP="00557521">
      <w:pPr>
        <w:spacing w:line="480" w:lineRule="auto"/>
      </w:pPr>
    </w:p>
    <w:p w:rsidR="00B31435" w:rsidRDefault="00B31435" w:rsidP="00557521">
      <w:pPr>
        <w:spacing w:line="480" w:lineRule="auto"/>
      </w:pPr>
    </w:p>
    <w:p w:rsidR="00B31435" w:rsidRDefault="00B31435" w:rsidP="00557521">
      <w:pPr>
        <w:spacing w:line="480" w:lineRule="auto"/>
      </w:pPr>
    </w:p>
    <w:p w:rsidR="00B31435" w:rsidRDefault="00B31435" w:rsidP="00557521">
      <w:pPr>
        <w:spacing w:line="480" w:lineRule="auto"/>
      </w:pPr>
    </w:p>
    <w:p w:rsidR="002C1A16" w:rsidRPr="002C1A16" w:rsidRDefault="002C1A16" w:rsidP="00557521">
      <w:pPr>
        <w:spacing w:line="480" w:lineRule="auto"/>
        <w:jc w:val="center"/>
        <w:rPr>
          <w:sz w:val="40"/>
          <w:szCs w:val="40"/>
        </w:rPr>
      </w:pPr>
      <w:r w:rsidRPr="002C1A16">
        <w:rPr>
          <w:sz w:val="40"/>
          <w:szCs w:val="40"/>
        </w:rPr>
        <w:lastRenderedPageBreak/>
        <w:t>Reference List</w:t>
      </w:r>
    </w:p>
    <w:p w:rsidR="00791E3C" w:rsidRDefault="00791E3C" w:rsidP="00557521">
      <w:pPr>
        <w:spacing w:line="480" w:lineRule="auto"/>
        <w:jc w:val="both"/>
      </w:pPr>
      <w:proofErr w:type="spellStart"/>
      <w:proofErr w:type="gramStart"/>
      <w:r>
        <w:t>Cambelltown</w:t>
      </w:r>
      <w:proofErr w:type="spellEnd"/>
      <w:r>
        <w:t xml:space="preserve"> City Council (2014).</w:t>
      </w:r>
      <w:proofErr w:type="gramEnd"/>
      <w:r>
        <w:t xml:space="preserve"> </w:t>
      </w:r>
      <w:proofErr w:type="gramStart"/>
      <w:r w:rsidRPr="00791E3C">
        <w:rPr>
          <w:i/>
        </w:rPr>
        <w:t>Budget Review Plan</w:t>
      </w:r>
      <w:r>
        <w:t>.</w:t>
      </w:r>
      <w:proofErr w:type="gramEnd"/>
      <w:r>
        <w:t xml:space="preserve"> </w:t>
      </w:r>
      <w:proofErr w:type="gramStart"/>
      <w:r>
        <w:t>Retrieved from on the 2</w:t>
      </w:r>
      <w:r w:rsidRPr="00791E3C">
        <w:rPr>
          <w:vertAlign w:val="superscript"/>
        </w:rPr>
        <w:t>nd</w:t>
      </w:r>
      <w:r>
        <w:t xml:space="preserve"> June, 2014.</w:t>
      </w:r>
      <w:proofErr w:type="gramEnd"/>
      <w:r>
        <w:t xml:space="preserve"> </w:t>
      </w:r>
    </w:p>
    <w:p w:rsidR="009B7AC1" w:rsidRPr="007A7607" w:rsidRDefault="009B7AC1" w:rsidP="007A7607">
      <w:pPr>
        <w:spacing w:line="480" w:lineRule="auto"/>
        <w:jc w:val="both"/>
      </w:pPr>
      <w:proofErr w:type="gramStart"/>
      <w:r>
        <w:t>Carnegie Mellon Home (2014).</w:t>
      </w:r>
      <w:proofErr w:type="gramEnd"/>
      <w:r>
        <w:t xml:space="preserve"> </w:t>
      </w:r>
      <w:proofErr w:type="gramStart"/>
      <w:r>
        <w:t>Financial Review.</w:t>
      </w:r>
      <w:proofErr w:type="gramEnd"/>
      <w:r>
        <w:t xml:space="preserve"> </w:t>
      </w:r>
      <w:proofErr w:type="gramStart"/>
      <w:r>
        <w:t xml:space="preserve">Retrieved from </w:t>
      </w:r>
      <w:hyperlink r:id="rId14" w:history="1">
        <w:r w:rsidRPr="00687EA7">
          <w:rPr>
            <w:rStyle w:val="Hyperlink"/>
          </w:rPr>
          <w:t>http://www.cmu.edu/finance/budget/financial-review/</w:t>
        </w:r>
      </w:hyperlink>
      <w:r>
        <w:t xml:space="preserve">  on the 12</w:t>
      </w:r>
      <w:r w:rsidRPr="009B7AC1">
        <w:rPr>
          <w:vertAlign w:val="superscript"/>
        </w:rPr>
        <w:t>th</w:t>
      </w:r>
      <w:r>
        <w:t xml:space="preserve"> June, 2014.</w:t>
      </w:r>
      <w:proofErr w:type="gramEnd"/>
    </w:p>
    <w:p w:rsidR="002C1A16" w:rsidRDefault="002C1A16" w:rsidP="00557521">
      <w:pPr>
        <w:spacing w:line="480" w:lineRule="auto"/>
        <w:jc w:val="both"/>
      </w:pPr>
      <w:proofErr w:type="gramStart"/>
      <w:r>
        <w:t>Certified Public Accountants (2011).</w:t>
      </w:r>
      <w:proofErr w:type="gramEnd"/>
      <w:r>
        <w:t xml:space="preserve"> </w:t>
      </w:r>
      <w:proofErr w:type="gramStart"/>
      <w:r w:rsidRPr="00E36CEC">
        <w:rPr>
          <w:i/>
        </w:rPr>
        <w:t>Budgeting and Variance Analysis for Community and Voluntary Organisations</w:t>
      </w:r>
      <w:r>
        <w:t>.</w:t>
      </w:r>
      <w:proofErr w:type="gramEnd"/>
      <w:r>
        <w:t xml:space="preserve"> </w:t>
      </w:r>
      <w:proofErr w:type="gramStart"/>
      <w:r>
        <w:t xml:space="preserve">Retrieved from </w:t>
      </w:r>
      <w:hyperlink r:id="rId15" w:history="1">
        <w:r w:rsidRPr="00895296">
          <w:rPr>
            <w:rStyle w:val="Hyperlink"/>
          </w:rPr>
          <w:t>http://www.cpaireland.ie/</w:t>
        </w:r>
      </w:hyperlink>
      <w:r>
        <w:t xml:space="preserve"> on the 29</w:t>
      </w:r>
      <w:r w:rsidRPr="002C1A16">
        <w:rPr>
          <w:vertAlign w:val="superscript"/>
        </w:rPr>
        <w:t>th</w:t>
      </w:r>
      <w:r>
        <w:t xml:space="preserve"> May, 2014.</w:t>
      </w:r>
      <w:proofErr w:type="gramEnd"/>
    </w:p>
    <w:p w:rsidR="00586FA5" w:rsidRDefault="00586FA5" w:rsidP="00557521">
      <w:pPr>
        <w:spacing w:line="480" w:lineRule="auto"/>
        <w:jc w:val="both"/>
      </w:pPr>
      <w:proofErr w:type="gramStart"/>
      <w:r>
        <w:t>Chartered Accountants (2003).</w:t>
      </w:r>
      <w:proofErr w:type="gramEnd"/>
      <w:r>
        <w:t xml:space="preserve"> </w:t>
      </w:r>
      <w:proofErr w:type="gramStart"/>
      <w:r>
        <w:t>Addressing Unit 3BACF Accounting &amp; Finance: The Role and Function of External Auditors.</w:t>
      </w:r>
      <w:proofErr w:type="gramEnd"/>
      <w:r>
        <w:t xml:space="preserve"> </w:t>
      </w:r>
      <w:proofErr w:type="gramStart"/>
      <w:r>
        <w:t xml:space="preserve">Retrieved from </w:t>
      </w:r>
      <w:r w:rsidRPr="00586FA5">
        <w:t>charteredaccountants.com.au</w:t>
      </w:r>
      <w:r>
        <w:t xml:space="preserve"> on the 11</w:t>
      </w:r>
      <w:r w:rsidRPr="00586FA5">
        <w:rPr>
          <w:vertAlign w:val="superscript"/>
        </w:rPr>
        <w:t>th</w:t>
      </w:r>
      <w:r w:rsidR="00FC6C0A">
        <w:t xml:space="preserve"> June</w:t>
      </w:r>
      <w:r>
        <w:t>, 2014.</w:t>
      </w:r>
      <w:proofErr w:type="gramEnd"/>
      <w:r>
        <w:t xml:space="preserve"> </w:t>
      </w:r>
    </w:p>
    <w:p w:rsidR="00FC6C0A" w:rsidRDefault="00FC6C0A" w:rsidP="00557521">
      <w:pPr>
        <w:spacing w:line="480" w:lineRule="auto"/>
        <w:jc w:val="both"/>
      </w:pPr>
      <w:proofErr w:type="gramStart"/>
      <w:r w:rsidRPr="00FC6C0A">
        <w:t xml:space="preserve">Commonwealth of Australia </w:t>
      </w:r>
      <w:r>
        <w:t>(</w:t>
      </w:r>
      <w:r w:rsidRPr="00FC6C0A">
        <w:t>2008</w:t>
      </w:r>
      <w:r>
        <w:t>).</w:t>
      </w:r>
      <w:proofErr w:type="gramEnd"/>
      <w:r>
        <w:t xml:space="preserve"> Developing and Managing Internal Budgets: Better Practice Guide. </w:t>
      </w:r>
      <w:proofErr w:type="gramStart"/>
      <w:r>
        <w:t xml:space="preserve">Retrieved from </w:t>
      </w:r>
      <w:hyperlink r:id="rId16" w:history="1">
        <w:r w:rsidRPr="00687EA7">
          <w:rPr>
            <w:rStyle w:val="Hyperlink"/>
          </w:rPr>
          <w:t>http://www.anao.gov.au</w:t>
        </w:r>
      </w:hyperlink>
      <w:r>
        <w:t xml:space="preserve"> on the 11</w:t>
      </w:r>
      <w:r w:rsidRPr="00FC6C0A">
        <w:rPr>
          <w:vertAlign w:val="superscript"/>
        </w:rPr>
        <w:t>th</w:t>
      </w:r>
      <w:r>
        <w:t xml:space="preserve"> of June 2014.</w:t>
      </w:r>
      <w:proofErr w:type="gramEnd"/>
    </w:p>
    <w:p w:rsidR="004A5B13" w:rsidRPr="004A5B13" w:rsidRDefault="004A5B13" w:rsidP="00557521">
      <w:pPr>
        <w:spacing w:line="480" w:lineRule="auto"/>
        <w:jc w:val="both"/>
        <w:rPr>
          <w:i/>
        </w:rPr>
      </w:pPr>
      <w:r>
        <w:t xml:space="preserve">Family and Community Services NSW (2014). </w:t>
      </w:r>
      <w:proofErr w:type="gramStart"/>
      <w:r>
        <w:rPr>
          <w:i/>
        </w:rPr>
        <w:t>Community Building Projects</w:t>
      </w:r>
      <w:r>
        <w:t>.</w:t>
      </w:r>
      <w:proofErr w:type="gramEnd"/>
      <w:r>
        <w:t xml:space="preserve"> </w:t>
      </w:r>
      <w:proofErr w:type="gramStart"/>
      <w:r>
        <w:t xml:space="preserve">Retrieved from </w:t>
      </w:r>
      <w:hyperlink r:id="rId17" w:history="1">
        <w:r w:rsidRPr="005E30FF">
          <w:rPr>
            <w:rStyle w:val="Hyperlink"/>
          </w:rPr>
          <w:t>http://www.community.nsw.gov.au</w:t>
        </w:r>
      </w:hyperlink>
      <w:r>
        <w:t xml:space="preserve"> on the 9</w:t>
      </w:r>
      <w:r w:rsidRPr="004A5B13">
        <w:rPr>
          <w:vertAlign w:val="superscript"/>
        </w:rPr>
        <w:t>th</w:t>
      </w:r>
      <w:r w:rsidR="00FC6C0A">
        <w:t xml:space="preserve"> of June</w:t>
      </w:r>
      <w:r>
        <w:t>, 2014.</w:t>
      </w:r>
      <w:proofErr w:type="gramEnd"/>
    </w:p>
    <w:p w:rsidR="00FA431A" w:rsidRDefault="00FA431A" w:rsidP="00557521">
      <w:pPr>
        <w:spacing w:line="480" w:lineRule="auto"/>
        <w:jc w:val="both"/>
      </w:pPr>
      <w:r>
        <w:t xml:space="preserve">Linfox Energy (2009). </w:t>
      </w:r>
      <w:r w:rsidRPr="00F12CE0">
        <w:rPr>
          <w:i/>
        </w:rPr>
        <w:t>Linfox Energy Efficiency Guidebook: Nine easy steps to slash energy consumption in your home and work at little or no cost</w:t>
      </w:r>
      <w:r>
        <w:t xml:space="preserve">. </w:t>
      </w:r>
      <w:proofErr w:type="gramStart"/>
      <w:r>
        <w:t xml:space="preserve">Retrieved from </w:t>
      </w:r>
      <w:hyperlink r:id="rId18" w:history="1">
        <w:r w:rsidRPr="00D813C7">
          <w:rPr>
            <w:rStyle w:val="Hyperlink"/>
          </w:rPr>
          <w:t>http://www.linfox.com</w:t>
        </w:r>
      </w:hyperlink>
      <w:r>
        <w:t xml:space="preserve"> on the 7</w:t>
      </w:r>
      <w:r w:rsidRPr="00FA431A">
        <w:rPr>
          <w:vertAlign w:val="superscript"/>
        </w:rPr>
        <w:t>th</w:t>
      </w:r>
      <w:r>
        <w:t xml:space="preserve"> June, 2014.</w:t>
      </w:r>
      <w:proofErr w:type="gramEnd"/>
    </w:p>
    <w:p w:rsidR="00F12CE0" w:rsidRDefault="00F12CE0" w:rsidP="00557521">
      <w:pPr>
        <w:spacing w:line="480" w:lineRule="auto"/>
        <w:jc w:val="both"/>
      </w:pPr>
      <w:proofErr w:type="gramStart"/>
      <w:r>
        <w:t>Office Tool Tips (2013).</w:t>
      </w:r>
      <w:proofErr w:type="gramEnd"/>
      <w:r>
        <w:t xml:space="preserve"> </w:t>
      </w:r>
      <w:proofErr w:type="gramStart"/>
      <w:r w:rsidRPr="00F12CE0">
        <w:rPr>
          <w:i/>
        </w:rPr>
        <w:t>Using Templates to Facilitate More Versatile E-Mail Distribution</w:t>
      </w:r>
      <w:r>
        <w:t>.</w:t>
      </w:r>
      <w:proofErr w:type="gramEnd"/>
      <w:r>
        <w:t xml:space="preserve"> </w:t>
      </w:r>
      <w:proofErr w:type="gramStart"/>
      <w:r>
        <w:t xml:space="preserve">Retrieved from </w:t>
      </w:r>
      <w:hyperlink r:id="rId19" w:history="1">
        <w:r w:rsidRPr="0087284F">
          <w:rPr>
            <w:rStyle w:val="Hyperlink"/>
          </w:rPr>
          <w:t>http://www.officetooltips.com</w:t>
        </w:r>
      </w:hyperlink>
      <w:r>
        <w:t xml:space="preserve"> on the 8</w:t>
      </w:r>
      <w:r w:rsidRPr="00F12CE0">
        <w:rPr>
          <w:vertAlign w:val="superscript"/>
        </w:rPr>
        <w:t>th</w:t>
      </w:r>
      <w:r>
        <w:t xml:space="preserve"> June, 2014.</w:t>
      </w:r>
      <w:proofErr w:type="gramEnd"/>
    </w:p>
    <w:p w:rsidR="00E36CEC" w:rsidRDefault="00E36CEC" w:rsidP="00557521">
      <w:pPr>
        <w:spacing w:line="480" w:lineRule="auto"/>
        <w:jc w:val="both"/>
      </w:pPr>
      <w:proofErr w:type="gramStart"/>
      <w:r>
        <w:t>University of St Andrews (2010).</w:t>
      </w:r>
      <w:proofErr w:type="gramEnd"/>
      <w:r>
        <w:t xml:space="preserve"> </w:t>
      </w:r>
      <w:r w:rsidRPr="00E36CEC">
        <w:rPr>
          <w:i/>
        </w:rPr>
        <w:t>Financial Operating Procedure: Budget Monitoring</w:t>
      </w:r>
      <w:r>
        <w:t xml:space="preserve">. </w:t>
      </w:r>
      <w:proofErr w:type="gramStart"/>
      <w:r>
        <w:t xml:space="preserve">Retrieved from </w:t>
      </w:r>
      <w:hyperlink r:id="rId20" w:history="1">
        <w:r w:rsidRPr="00895296">
          <w:rPr>
            <w:rStyle w:val="Hyperlink"/>
          </w:rPr>
          <w:t>http://www.st-andrews.ac.uk</w:t>
        </w:r>
      </w:hyperlink>
      <w:r>
        <w:t xml:space="preserve"> on the 29</w:t>
      </w:r>
      <w:r w:rsidRPr="00E36CEC">
        <w:rPr>
          <w:vertAlign w:val="superscript"/>
        </w:rPr>
        <w:t>th</w:t>
      </w:r>
      <w:r>
        <w:t xml:space="preserve"> May, 2014.</w:t>
      </w:r>
      <w:proofErr w:type="gramEnd"/>
    </w:p>
    <w:p w:rsidR="00567F2E" w:rsidRPr="00567F2E" w:rsidRDefault="00CF5895" w:rsidP="00557521">
      <w:pPr>
        <w:spacing w:line="480" w:lineRule="auto"/>
        <w:jc w:val="both"/>
      </w:pPr>
      <w:proofErr w:type="spellStart"/>
      <w:proofErr w:type="gramStart"/>
      <w:r>
        <w:t>Waimakariri</w:t>
      </w:r>
      <w:proofErr w:type="spellEnd"/>
      <w:r>
        <w:t xml:space="preserve"> District Council (2011).</w:t>
      </w:r>
      <w:proofErr w:type="gramEnd"/>
      <w:r>
        <w:t xml:space="preserve"> </w:t>
      </w:r>
      <w:proofErr w:type="gramStart"/>
      <w:r w:rsidRPr="00CF5895">
        <w:rPr>
          <w:i/>
        </w:rPr>
        <w:t>Cleaning Schedule Charts</w:t>
      </w:r>
      <w:r>
        <w:t>.</w:t>
      </w:r>
      <w:proofErr w:type="gramEnd"/>
      <w:r>
        <w:t xml:space="preserve"> </w:t>
      </w:r>
      <w:proofErr w:type="gramStart"/>
      <w:r>
        <w:t xml:space="preserve">Retrieved from </w:t>
      </w:r>
      <w:hyperlink r:id="rId21" w:history="1">
        <w:r w:rsidRPr="00D813C7">
          <w:rPr>
            <w:rStyle w:val="Hyperlink"/>
          </w:rPr>
          <w:t>http://www.waimakariri.govt.nz</w:t>
        </w:r>
      </w:hyperlink>
      <w:r>
        <w:t xml:space="preserve"> on the 7</w:t>
      </w:r>
      <w:r w:rsidRPr="00CF5895">
        <w:rPr>
          <w:vertAlign w:val="superscript"/>
        </w:rPr>
        <w:t>th</w:t>
      </w:r>
      <w:r w:rsidR="00567F2E">
        <w:t xml:space="preserve"> June, 2014.</w:t>
      </w:r>
      <w:proofErr w:type="gramEnd"/>
    </w:p>
    <w:p w:rsidR="00366EF2" w:rsidRPr="00A60AFF" w:rsidRDefault="0099575E" w:rsidP="00A60AFF">
      <w:pPr>
        <w:jc w:val="center"/>
        <w:rPr>
          <w:sz w:val="40"/>
          <w:szCs w:val="40"/>
        </w:rPr>
      </w:pPr>
      <w:r w:rsidRPr="00A60AFF">
        <w:rPr>
          <w:sz w:val="40"/>
          <w:szCs w:val="40"/>
        </w:rPr>
        <w:lastRenderedPageBreak/>
        <w:t>Appendix 1: History of Hawkesbury Skills History</w:t>
      </w:r>
    </w:p>
    <w:p w:rsidR="0099575E" w:rsidRDefault="0099575E" w:rsidP="00AA2971">
      <w:pPr>
        <w:spacing w:line="480" w:lineRule="auto"/>
        <w:jc w:val="both"/>
      </w:pPr>
      <w:r>
        <w:t xml:space="preserve">Hawkesbury Skills is </w:t>
      </w:r>
      <w:r w:rsidR="00A60AFF">
        <w:t xml:space="preserve">a </w:t>
      </w:r>
      <w:r>
        <w:t>long-standing committee based at its premises at 23 Bosworth St, Richmond. Formerly operating under the Community Youth Support Scheme (CYSS), the Hawkesbury Skills committee formed in 1985 to run f</w:t>
      </w:r>
      <w:r w:rsidR="00A60AFF">
        <w:t>ederally funded</w:t>
      </w:r>
      <w:r>
        <w:t xml:space="preserve"> programs</w:t>
      </w:r>
      <w:r w:rsidR="00A60AFF">
        <w:t xml:space="preserve"> for youth, unemployed and the disadvantaged, becoming</w:t>
      </w:r>
      <w:r>
        <w:t xml:space="preserve"> Hawkesbury Skills I</w:t>
      </w:r>
      <w:r w:rsidR="00A60AFF">
        <w:t>nc (HSI) in 1995.</w:t>
      </w:r>
    </w:p>
    <w:p w:rsidR="0099575E" w:rsidRDefault="0099575E" w:rsidP="00AA2971">
      <w:pPr>
        <w:spacing w:line="480" w:lineRule="auto"/>
        <w:jc w:val="both"/>
      </w:pPr>
      <w:r>
        <w:t>In its early days, the job of HSI was to analyse the job market in the area and put forward training and development options to address skill shortages. Skills Share was a federally funded initiative instigated in 1986 to</w:t>
      </w:r>
      <w:r w:rsidR="00567F2E">
        <w:t xml:space="preserve"> assist unemployed people getting</w:t>
      </w:r>
      <w:r>
        <w:t xml:space="preserve"> jobs and develop</w:t>
      </w:r>
      <w:r w:rsidR="00567F2E">
        <w:t>ing employment skills</w:t>
      </w:r>
      <w:r>
        <w:t xml:space="preserve">. In 1998 under federal funding, HSI became the work for the dole coordinator in the Hawkesbury District. In the first contract, HSI formed a partnership with In2Youth, a youth specific organisation running similar employment programs in Penrith. HSI continued to get funding on its own for the rest of the time the program was on offer until 2006. </w:t>
      </w:r>
    </w:p>
    <w:p w:rsidR="0099575E" w:rsidRDefault="0099575E" w:rsidP="00AA2971">
      <w:pPr>
        <w:spacing w:line="480" w:lineRule="auto"/>
        <w:jc w:val="both"/>
      </w:pPr>
      <w:r>
        <w:t xml:space="preserve">Hawkesbury Skills Share ran a number of programs including a boxing club, job clubs and </w:t>
      </w:r>
      <w:r w:rsidR="00567F2E">
        <w:t xml:space="preserve">operated </w:t>
      </w:r>
      <w:r>
        <w:t xml:space="preserve">a recording studio where young people could play and record music. It offered counselling services and other interventions for people who were unable to get work. Operating like a case management system, such programs were offered to those who had personal or health problems that made them unable to work. It became a community meeting place, acting as landlords to lease out to the facility. Hawkesbury Skills Inc. also operated the Hawkesbury </w:t>
      </w:r>
      <w:proofErr w:type="spellStart"/>
      <w:r>
        <w:t>Hort</w:t>
      </w:r>
      <w:proofErr w:type="spellEnd"/>
      <w:r>
        <w:t xml:space="preserve"> Site at the Hawkesbury Agricultural College (University of Western Sydney (UWS) – Richmond). Here they developed programs for people with intellectual disabi</w:t>
      </w:r>
      <w:r w:rsidR="00567F2E">
        <w:t>lity or other disabilities so that</w:t>
      </w:r>
      <w:r>
        <w:t xml:space="preserve"> they could learn how to garden, develop horticulture skills, imp</w:t>
      </w:r>
      <w:r w:rsidR="00567F2E">
        <w:t>rove social skills and give have</w:t>
      </w:r>
      <w:r>
        <w:t xml:space="preserve"> the opportunity to get out into the community. Funded through Skills Share and the Work for the Dole program there were t</w:t>
      </w:r>
      <w:r w:rsidR="00CA4B7F">
        <w:t>wo specific programs, the Dig-i</w:t>
      </w:r>
      <w:r>
        <w:t xml:space="preserve">t Program and Food for Thought. This was a site for many purposes with a market and was self-sustainable until 2006. </w:t>
      </w:r>
    </w:p>
    <w:p w:rsidR="00567F2E" w:rsidRDefault="0099575E" w:rsidP="00AA2971">
      <w:pPr>
        <w:spacing w:line="480" w:lineRule="auto"/>
        <w:jc w:val="both"/>
      </w:pPr>
      <w:r>
        <w:lastRenderedPageBreak/>
        <w:t xml:space="preserve">In HSI’s ‘glory days,’ they had a manager, 2 administration, 2 people for the dole community coordinators, 2 working in the long-term program, 2 people teaching work for the dole programs, three people running the </w:t>
      </w:r>
      <w:proofErr w:type="spellStart"/>
      <w:r>
        <w:t>Hort</w:t>
      </w:r>
      <w:proofErr w:type="spellEnd"/>
      <w:r>
        <w:t xml:space="preserve"> site and a cleaner. In 2006 however</w:t>
      </w:r>
      <w:r w:rsidR="00567F2E">
        <w:t>,</w:t>
      </w:r>
      <w:r>
        <w:t xml:space="preserve"> HSI could no longer support its activities. The </w:t>
      </w:r>
      <w:proofErr w:type="spellStart"/>
      <w:r>
        <w:t>Hort</w:t>
      </w:r>
      <w:proofErr w:type="spellEnd"/>
      <w:r>
        <w:t xml:space="preserve"> Site was </w:t>
      </w:r>
      <w:r w:rsidR="00CA4B7F">
        <w:t>given to</w:t>
      </w:r>
      <w:r w:rsidR="00567F2E">
        <w:t xml:space="preserve"> North-West Disability, which</w:t>
      </w:r>
      <w:r>
        <w:t xml:space="preserve"> </w:t>
      </w:r>
      <w:proofErr w:type="gramStart"/>
      <w:r>
        <w:t>become</w:t>
      </w:r>
      <w:proofErr w:type="gramEnd"/>
      <w:r>
        <w:t xml:space="preserve"> the Secret Garden</w:t>
      </w:r>
      <w:r w:rsidR="00567F2E">
        <w:t>,</w:t>
      </w:r>
      <w:r>
        <w:t xml:space="preserve"> and the need for work for the dole programs and personal support programs went further west. Hawkesbury Skills no longer receives funding from the federal government but is searching for other funding sources. </w:t>
      </w:r>
    </w:p>
    <w:p w:rsidR="0099575E" w:rsidRDefault="0099575E" w:rsidP="00AA2971">
      <w:pPr>
        <w:spacing w:line="480" w:lineRule="auto"/>
        <w:jc w:val="both"/>
      </w:pPr>
      <w:r>
        <w:t>In 2013, the committee accessed limited funding from the council to maintain the 100 year old building and reinvigorate Hawkesbury Skills as an outlet for the youth, unemployed and disadvantaged people. Currently at the premises many community groups including the</w:t>
      </w:r>
      <w:r w:rsidR="00CA4B7F">
        <w:t xml:space="preserve"> Richmond</w:t>
      </w:r>
      <w:r>
        <w:t xml:space="preserve"> Boxing Club, Hawkesbury Community Outreac</w:t>
      </w:r>
      <w:r w:rsidR="00CA4B7F">
        <w:t xml:space="preserve">h Service, Hawkesbury </w:t>
      </w:r>
      <w:proofErr w:type="spellStart"/>
      <w:r w:rsidR="00CA4B7F">
        <w:t>Mens</w:t>
      </w:r>
      <w:proofErr w:type="spellEnd"/>
      <w:r w:rsidR="00CA4B7F">
        <w:t xml:space="preserve"> Shed, Hawkesbury U3A</w:t>
      </w:r>
      <w:r>
        <w:t xml:space="preserve">, River of Life, DAP Driver Awareness Education, </w:t>
      </w:r>
      <w:r w:rsidR="00CA4B7F">
        <w:t>Hawkesbury</w:t>
      </w:r>
      <w:r>
        <w:t xml:space="preserve"> Church of Christ now run at the Bosworth centre. Their latest initiative is the Hawkesbury Homework Hub and they hope to regain funding and bring Hawkesbury Skills back to its glory days.</w:t>
      </w:r>
    </w:p>
    <w:p w:rsidR="00B87BE6" w:rsidRDefault="00B87BE6"/>
    <w:sectPr w:rsidR="00B87BE6" w:rsidSect="00BC2E2B">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83" w:rsidRDefault="000B5D83" w:rsidP="007A5DEF">
      <w:pPr>
        <w:spacing w:after="0" w:line="240" w:lineRule="auto"/>
      </w:pPr>
      <w:r>
        <w:separator/>
      </w:r>
    </w:p>
  </w:endnote>
  <w:endnote w:type="continuationSeparator" w:id="0">
    <w:p w:rsidR="000B5D83" w:rsidRDefault="000B5D83" w:rsidP="007A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9672"/>
      <w:docPartObj>
        <w:docPartGallery w:val="Page Numbers (Bottom of Page)"/>
        <w:docPartUnique/>
      </w:docPartObj>
    </w:sdtPr>
    <w:sdtContent>
      <w:p w:rsidR="009F2F84" w:rsidRDefault="00095F9B">
        <w:pPr>
          <w:pStyle w:val="Footer"/>
          <w:jc w:val="right"/>
        </w:pPr>
        <w:fldSimple w:instr=" PAGE   \* MERGEFORMAT ">
          <w:r w:rsidR="00B3730D">
            <w:rPr>
              <w:noProof/>
            </w:rPr>
            <w:t>1</w:t>
          </w:r>
        </w:fldSimple>
      </w:p>
    </w:sdtContent>
  </w:sdt>
  <w:p w:rsidR="009F2F84" w:rsidRDefault="009F2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83" w:rsidRDefault="000B5D83" w:rsidP="007A5DEF">
      <w:pPr>
        <w:spacing w:after="0" w:line="240" w:lineRule="auto"/>
      </w:pPr>
      <w:r>
        <w:separator/>
      </w:r>
    </w:p>
  </w:footnote>
  <w:footnote w:type="continuationSeparator" w:id="0">
    <w:p w:rsidR="000B5D83" w:rsidRDefault="000B5D83" w:rsidP="007A5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15A"/>
    <w:multiLevelType w:val="multilevel"/>
    <w:tmpl w:val="4D8A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501E9"/>
    <w:multiLevelType w:val="hybridMultilevel"/>
    <w:tmpl w:val="E7A8D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7840F5"/>
    <w:multiLevelType w:val="hybridMultilevel"/>
    <w:tmpl w:val="584E0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BD59A8"/>
    <w:multiLevelType w:val="multilevel"/>
    <w:tmpl w:val="A2E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75349"/>
    <w:multiLevelType w:val="multilevel"/>
    <w:tmpl w:val="D0CC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81E44"/>
    <w:multiLevelType w:val="multilevel"/>
    <w:tmpl w:val="84BE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85405"/>
    <w:multiLevelType w:val="multilevel"/>
    <w:tmpl w:val="3C06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63699"/>
    <w:multiLevelType w:val="multilevel"/>
    <w:tmpl w:val="7384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94E40"/>
    <w:multiLevelType w:val="hybridMultilevel"/>
    <w:tmpl w:val="B046144C"/>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A10496"/>
    <w:multiLevelType w:val="multilevel"/>
    <w:tmpl w:val="5A6C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A6F41"/>
    <w:multiLevelType w:val="hybridMultilevel"/>
    <w:tmpl w:val="80D62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6B5E89"/>
    <w:multiLevelType w:val="multilevel"/>
    <w:tmpl w:val="06A0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011C8"/>
    <w:multiLevelType w:val="hybridMultilevel"/>
    <w:tmpl w:val="CC043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CF4E87"/>
    <w:multiLevelType w:val="hybridMultilevel"/>
    <w:tmpl w:val="B046144C"/>
    <w:lvl w:ilvl="0" w:tplc="0C09000F">
      <w:start w:val="1"/>
      <w:numFmt w:val="decimal"/>
      <w:lvlText w:val="%1."/>
      <w:lvlJc w:val="left"/>
      <w:pPr>
        <w:ind w:left="1494" w:hanging="360"/>
      </w:pPr>
      <w:rPr>
        <w:rFonts w:hint="default"/>
        <w:b w:val="0"/>
        <w:i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49BC039D"/>
    <w:multiLevelType w:val="multilevel"/>
    <w:tmpl w:val="8A7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E74AEA"/>
    <w:multiLevelType w:val="hybridMultilevel"/>
    <w:tmpl w:val="7FFEB578"/>
    <w:lvl w:ilvl="0" w:tplc="4B10224E">
      <w:start w:val="1"/>
      <w:numFmt w:val="bullet"/>
      <w:lvlText w:val="•"/>
      <w:lvlJc w:val="left"/>
      <w:pPr>
        <w:tabs>
          <w:tab w:val="num" w:pos="720"/>
        </w:tabs>
        <w:ind w:left="720" w:hanging="360"/>
      </w:pPr>
      <w:rPr>
        <w:rFonts w:ascii="Times New Roman" w:hAnsi="Times New Roman" w:hint="default"/>
      </w:rPr>
    </w:lvl>
    <w:lvl w:ilvl="1" w:tplc="5F083AFA" w:tentative="1">
      <w:start w:val="1"/>
      <w:numFmt w:val="bullet"/>
      <w:lvlText w:val="•"/>
      <w:lvlJc w:val="left"/>
      <w:pPr>
        <w:tabs>
          <w:tab w:val="num" w:pos="1440"/>
        </w:tabs>
        <w:ind w:left="1440" w:hanging="360"/>
      </w:pPr>
      <w:rPr>
        <w:rFonts w:ascii="Times New Roman" w:hAnsi="Times New Roman" w:hint="default"/>
      </w:rPr>
    </w:lvl>
    <w:lvl w:ilvl="2" w:tplc="F5AC4BE0" w:tentative="1">
      <w:start w:val="1"/>
      <w:numFmt w:val="bullet"/>
      <w:lvlText w:val="•"/>
      <w:lvlJc w:val="left"/>
      <w:pPr>
        <w:tabs>
          <w:tab w:val="num" w:pos="2160"/>
        </w:tabs>
        <w:ind w:left="2160" w:hanging="360"/>
      </w:pPr>
      <w:rPr>
        <w:rFonts w:ascii="Times New Roman" w:hAnsi="Times New Roman" w:hint="default"/>
      </w:rPr>
    </w:lvl>
    <w:lvl w:ilvl="3" w:tplc="3C4A6222" w:tentative="1">
      <w:start w:val="1"/>
      <w:numFmt w:val="bullet"/>
      <w:lvlText w:val="•"/>
      <w:lvlJc w:val="left"/>
      <w:pPr>
        <w:tabs>
          <w:tab w:val="num" w:pos="2880"/>
        </w:tabs>
        <w:ind w:left="2880" w:hanging="360"/>
      </w:pPr>
      <w:rPr>
        <w:rFonts w:ascii="Times New Roman" w:hAnsi="Times New Roman" w:hint="default"/>
      </w:rPr>
    </w:lvl>
    <w:lvl w:ilvl="4" w:tplc="1388CD1A" w:tentative="1">
      <w:start w:val="1"/>
      <w:numFmt w:val="bullet"/>
      <w:lvlText w:val="•"/>
      <w:lvlJc w:val="left"/>
      <w:pPr>
        <w:tabs>
          <w:tab w:val="num" w:pos="3600"/>
        </w:tabs>
        <w:ind w:left="3600" w:hanging="360"/>
      </w:pPr>
      <w:rPr>
        <w:rFonts w:ascii="Times New Roman" w:hAnsi="Times New Roman" w:hint="default"/>
      </w:rPr>
    </w:lvl>
    <w:lvl w:ilvl="5" w:tplc="1778C884" w:tentative="1">
      <w:start w:val="1"/>
      <w:numFmt w:val="bullet"/>
      <w:lvlText w:val="•"/>
      <w:lvlJc w:val="left"/>
      <w:pPr>
        <w:tabs>
          <w:tab w:val="num" w:pos="4320"/>
        </w:tabs>
        <w:ind w:left="4320" w:hanging="360"/>
      </w:pPr>
      <w:rPr>
        <w:rFonts w:ascii="Times New Roman" w:hAnsi="Times New Roman" w:hint="default"/>
      </w:rPr>
    </w:lvl>
    <w:lvl w:ilvl="6" w:tplc="E278CCC6" w:tentative="1">
      <w:start w:val="1"/>
      <w:numFmt w:val="bullet"/>
      <w:lvlText w:val="•"/>
      <w:lvlJc w:val="left"/>
      <w:pPr>
        <w:tabs>
          <w:tab w:val="num" w:pos="5040"/>
        </w:tabs>
        <w:ind w:left="5040" w:hanging="360"/>
      </w:pPr>
      <w:rPr>
        <w:rFonts w:ascii="Times New Roman" w:hAnsi="Times New Roman" w:hint="default"/>
      </w:rPr>
    </w:lvl>
    <w:lvl w:ilvl="7" w:tplc="517202BA" w:tentative="1">
      <w:start w:val="1"/>
      <w:numFmt w:val="bullet"/>
      <w:lvlText w:val="•"/>
      <w:lvlJc w:val="left"/>
      <w:pPr>
        <w:tabs>
          <w:tab w:val="num" w:pos="5760"/>
        </w:tabs>
        <w:ind w:left="5760" w:hanging="360"/>
      </w:pPr>
      <w:rPr>
        <w:rFonts w:ascii="Times New Roman" w:hAnsi="Times New Roman" w:hint="default"/>
      </w:rPr>
    </w:lvl>
    <w:lvl w:ilvl="8" w:tplc="F55EA64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AC4467"/>
    <w:multiLevelType w:val="hybridMultilevel"/>
    <w:tmpl w:val="CB76FA40"/>
    <w:lvl w:ilvl="0" w:tplc="0E0C46E8">
      <w:start w:val="1"/>
      <w:numFmt w:val="bullet"/>
      <w:lvlText w:val="•"/>
      <w:lvlJc w:val="left"/>
      <w:pPr>
        <w:tabs>
          <w:tab w:val="num" w:pos="720"/>
        </w:tabs>
        <w:ind w:left="720" w:hanging="360"/>
      </w:pPr>
      <w:rPr>
        <w:rFonts w:ascii="Times New Roman" w:hAnsi="Times New Roman" w:hint="default"/>
      </w:rPr>
    </w:lvl>
    <w:lvl w:ilvl="1" w:tplc="8A30C7B0" w:tentative="1">
      <w:start w:val="1"/>
      <w:numFmt w:val="bullet"/>
      <w:lvlText w:val="•"/>
      <w:lvlJc w:val="left"/>
      <w:pPr>
        <w:tabs>
          <w:tab w:val="num" w:pos="1440"/>
        </w:tabs>
        <w:ind w:left="1440" w:hanging="360"/>
      </w:pPr>
      <w:rPr>
        <w:rFonts w:ascii="Times New Roman" w:hAnsi="Times New Roman" w:hint="default"/>
      </w:rPr>
    </w:lvl>
    <w:lvl w:ilvl="2" w:tplc="50E49B6C" w:tentative="1">
      <w:start w:val="1"/>
      <w:numFmt w:val="bullet"/>
      <w:lvlText w:val="•"/>
      <w:lvlJc w:val="left"/>
      <w:pPr>
        <w:tabs>
          <w:tab w:val="num" w:pos="2160"/>
        </w:tabs>
        <w:ind w:left="2160" w:hanging="360"/>
      </w:pPr>
      <w:rPr>
        <w:rFonts w:ascii="Times New Roman" w:hAnsi="Times New Roman" w:hint="default"/>
      </w:rPr>
    </w:lvl>
    <w:lvl w:ilvl="3" w:tplc="FDBE2024" w:tentative="1">
      <w:start w:val="1"/>
      <w:numFmt w:val="bullet"/>
      <w:lvlText w:val="•"/>
      <w:lvlJc w:val="left"/>
      <w:pPr>
        <w:tabs>
          <w:tab w:val="num" w:pos="2880"/>
        </w:tabs>
        <w:ind w:left="2880" w:hanging="360"/>
      </w:pPr>
      <w:rPr>
        <w:rFonts w:ascii="Times New Roman" w:hAnsi="Times New Roman" w:hint="default"/>
      </w:rPr>
    </w:lvl>
    <w:lvl w:ilvl="4" w:tplc="4C862B66" w:tentative="1">
      <w:start w:val="1"/>
      <w:numFmt w:val="bullet"/>
      <w:lvlText w:val="•"/>
      <w:lvlJc w:val="left"/>
      <w:pPr>
        <w:tabs>
          <w:tab w:val="num" w:pos="3600"/>
        </w:tabs>
        <w:ind w:left="3600" w:hanging="360"/>
      </w:pPr>
      <w:rPr>
        <w:rFonts w:ascii="Times New Roman" w:hAnsi="Times New Roman" w:hint="default"/>
      </w:rPr>
    </w:lvl>
    <w:lvl w:ilvl="5" w:tplc="7348F994" w:tentative="1">
      <w:start w:val="1"/>
      <w:numFmt w:val="bullet"/>
      <w:lvlText w:val="•"/>
      <w:lvlJc w:val="left"/>
      <w:pPr>
        <w:tabs>
          <w:tab w:val="num" w:pos="4320"/>
        </w:tabs>
        <w:ind w:left="4320" w:hanging="360"/>
      </w:pPr>
      <w:rPr>
        <w:rFonts w:ascii="Times New Roman" w:hAnsi="Times New Roman" w:hint="default"/>
      </w:rPr>
    </w:lvl>
    <w:lvl w:ilvl="6" w:tplc="4EB0350A" w:tentative="1">
      <w:start w:val="1"/>
      <w:numFmt w:val="bullet"/>
      <w:lvlText w:val="•"/>
      <w:lvlJc w:val="left"/>
      <w:pPr>
        <w:tabs>
          <w:tab w:val="num" w:pos="5040"/>
        </w:tabs>
        <w:ind w:left="5040" w:hanging="360"/>
      </w:pPr>
      <w:rPr>
        <w:rFonts w:ascii="Times New Roman" w:hAnsi="Times New Roman" w:hint="default"/>
      </w:rPr>
    </w:lvl>
    <w:lvl w:ilvl="7" w:tplc="1BFC07E8" w:tentative="1">
      <w:start w:val="1"/>
      <w:numFmt w:val="bullet"/>
      <w:lvlText w:val="•"/>
      <w:lvlJc w:val="left"/>
      <w:pPr>
        <w:tabs>
          <w:tab w:val="num" w:pos="5760"/>
        </w:tabs>
        <w:ind w:left="5760" w:hanging="360"/>
      </w:pPr>
      <w:rPr>
        <w:rFonts w:ascii="Times New Roman" w:hAnsi="Times New Roman" w:hint="default"/>
      </w:rPr>
    </w:lvl>
    <w:lvl w:ilvl="8" w:tplc="D390BB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2E67FB4"/>
    <w:multiLevelType w:val="multilevel"/>
    <w:tmpl w:val="D112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86719"/>
    <w:multiLevelType w:val="hybridMultilevel"/>
    <w:tmpl w:val="B7FE07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CA479F"/>
    <w:multiLevelType w:val="multilevel"/>
    <w:tmpl w:val="E93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A6051"/>
    <w:multiLevelType w:val="hybridMultilevel"/>
    <w:tmpl w:val="1A5699DC"/>
    <w:lvl w:ilvl="0" w:tplc="E90C10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3"/>
  </w:num>
  <w:num w:numId="3">
    <w:abstractNumId w:val="8"/>
  </w:num>
  <w:num w:numId="4">
    <w:abstractNumId w:val="10"/>
  </w:num>
  <w:num w:numId="5">
    <w:abstractNumId w:val="3"/>
  </w:num>
  <w:num w:numId="6">
    <w:abstractNumId w:val="18"/>
  </w:num>
  <w:num w:numId="7">
    <w:abstractNumId w:val="2"/>
  </w:num>
  <w:num w:numId="8">
    <w:abstractNumId w:val="20"/>
  </w:num>
  <w:num w:numId="9">
    <w:abstractNumId w:val="16"/>
  </w:num>
  <w:num w:numId="10">
    <w:abstractNumId w:val="12"/>
  </w:num>
  <w:num w:numId="11">
    <w:abstractNumId w:val="19"/>
  </w:num>
  <w:num w:numId="12">
    <w:abstractNumId w:val="5"/>
  </w:num>
  <w:num w:numId="13">
    <w:abstractNumId w:val="17"/>
  </w:num>
  <w:num w:numId="14">
    <w:abstractNumId w:val="4"/>
  </w:num>
  <w:num w:numId="15">
    <w:abstractNumId w:val="0"/>
  </w:num>
  <w:num w:numId="16">
    <w:abstractNumId w:val="9"/>
  </w:num>
  <w:num w:numId="17">
    <w:abstractNumId w:val="7"/>
  </w:num>
  <w:num w:numId="18">
    <w:abstractNumId w:val="14"/>
  </w:num>
  <w:num w:numId="19">
    <w:abstractNumId w:val="1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4EF3"/>
    <w:rsid w:val="00001637"/>
    <w:rsid w:val="0000416A"/>
    <w:rsid w:val="000165DA"/>
    <w:rsid w:val="00021382"/>
    <w:rsid w:val="00036611"/>
    <w:rsid w:val="00047237"/>
    <w:rsid w:val="00080182"/>
    <w:rsid w:val="00085363"/>
    <w:rsid w:val="00095F9B"/>
    <w:rsid w:val="000B5D83"/>
    <w:rsid w:val="000F2570"/>
    <w:rsid w:val="000F25CC"/>
    <w:rsid w:val="0012290F"/>
    <w:rsid w:val="00125FDF"/>
    <w:rsid w:val="0016759B"/>
    <w:rsid w:val="00171518"/>
    <w:rsid w:val="00173F54"/>
    <w:rsid w:val="00191C97"/>
    <w:rsid w:val="001A778F"/>
    <w:rsid w:val="001E20EB"/>
    <w:rsid w:val="001F59B0"/>
    <w:rsid w:val="002158B9"/>
    <w:rsid w:val="00223645"/>
    <w:rsid w:val="00231D2D"/>
    <w:rsid w:val="002507A0"/>
    <w:rsid w:val="00252B57"/>
    <w:rsid w:val="00255947"/>
    <w:rsid w:val="0025706A"/>
    <w:rsid w:val="00265F70"/>
    <w:rsid w:val="002945D7"/>
    <w:rsid w:val="002C1A16"/>
    <w:rsid w:val="002C3EA9"/>
    <w:rsid w:val="00332B57"/>
    <w:rsid w:val="00366EF2"/>
    <w:rsid w:val="003713BA"/>
    <w:rsid w:val="003921FB"/>
    <w:rsid w:val="00395818"/>
    <w:rsid w:val="003F708E"/>
    <w:rsid w:val="00404DE9"/>
    <w:rsid w:val="00434672"/>
    <w:rsid w:val="00446A43"/>
    <w:rsid w:val="00464C85"/>
    <w:rsid w:val="00473B72"/>
    <w:rsid w:val="004A5B13"/>
    <w:rsid w:val="005454F6"/>
    <w:rsid w:val="00557521"/>
    <w:rsid w:val="00567F2E"/>
    <w:rsid w:val="00570009"/>
    <w:rsid w:val="00586FA5"/>
    <w:rsid w:val="005C2EC3"/>
    <w:rsid w:val="005D4659"/>
    <w:rsid w:val="006529CE"/>
    <w:rsid w:val="00697A3C"/>
    <w:rsid w:val="006A7CE0"/>
    <w:rsid w:val="006B111E"/>
    <w:rsid w:val="006C2CBC"/>
    <w:rsid w:val="006E29FF"/>
    <w:rsid w:val="006F2102"/>
    <w:rsid w:val="00703CC6"/>
    <w:rsid w:val="007138CA"/>
    <w:rsid w:val="0073085F"/>
    <w:rsid w:val="00763446"/>
    <w:rsid w:val="007668D3"/>
    <w:rsid w:val="00782E59"/>
    <w:rsid w:val="00791696"/>
    <w:rsid w:val="00791E3C"/>
    <w:rsid w:val="007932E0"/>
    <w:rsid w:val="007A5DEF"/>
    <w:rsid w:val="007A7607"/>
    <w:rsid w:val="007F38DD"/>
    <w:rsid w:val="007F3DBD"/>
    <w:rsid w:val="0084294C"/>
    <w:rsid w:val="00862064"/>
    <w:rsid w:val="00873CD2"/>
    <w:rsid w:val="008805BB"/>
    <w:rsid w:val="0088312F"/>
    <w:rsid w:val="008A31EE"/>
    <w:rsid w:val="008A7632"/>
    <w:rsid w:val="008C1A3F"/>
    <w:rsid w:val="008D562F"/>
    <w:rsid w:val="008E2852"/>
    <w:rsid w:val="008E6C9C"/>
    <w:rsid w:val="008F1831"/>
    <w:rsid w:val="00913E6C"/>
    <w:rsid w:val="00944ED0"/>
    <w:rsid w:val="00947511"/>
    <w:rsid w:val="009873C9"/>
    <w:rsid w:val="0099575E"/>
    <w:rsid w:val="009B7AC1"/>
    <w:rsid w:val="009C3EDC"/>
    <w:rsid w:val="009D2BED"/>
    <w:rsid w:val="009F2F84"/>
    <w:rsid w:val="009F4EF3"/>
    <w:rsid w:val="00A0283D"/>
    <w:rsid w:val="00A15F6E"/>
    <w:rsid w:val="00A60AFF"/>
    <w:rsid w:val="00AA2971"/>
    <w:rsid w:val="00AA6CC5"/>
    <w:rsid w:val="00AB237E"/>
    <w:rsid w:val="00AD6DB9"/>
    <w:rsid w:val="00AE61B8"/>
    <w:rsid w:val="00AF02D3"/>
    <w:rsid w:val="00AF4144"/>
    <w:rsid w:val="00AF572C"/>
    <w:rsid w:val="00B04C86"/>
    <w:rsid w:val="00B31435"/>
    <w:rsid w:val="00B3730D"/>
    <w:rsid w:val="00B87BE6"/>
    <w:rsid w:val="00BA06D8"/>
    <w:rsid w:val="00BA627F"/>
    <w:rsid w:val="00BB4F18"/>
    <w:rsid w:val="00BB61E4"/>
    <w:rsid w:val="00BC2E2B"/>
    <w:rsid w:val="00BC67BD"/>
    <w:rsid w:val="00BE6CAD"/>
    <w:rsid w:val="00C00FAC"/>
    <w:rsid w:val="00C02873"/>
    <w:rsid w:val="00C14778"/>
    <w:rsid w:val="00C1484F"/>
    <w:rsid w:val="00C37E94"/>
    <w:rsid w:val="00C92053"/>
    <w:rsid w:val="00CA4B7F"/>
    <w:rsid w:val="00CE14EF"/>
    <w:rsid w:val="00CE2296"/>
    <w:rsid w:val="00CF5895"/>
    <w:rsid w:val="00D015F4"/>
    <w:rsid w:val="00D06669"/>
    <w:rsid w:val="00D07AF0"/>
    <w:rsid w:val="00D11A25"/>
    <w:rsid w:val="00D22062"/>
    <w:rsid w:val="00D30BAF"/>
    <w:rsid w:val="00D51D11"/>
    <w:rsid w:val="00D71365"/>
    <w:rsid w:val="00D81D01"/>
    <w:rsid w:val="00D854F8"/>
    <w:rsid w:val="00DB6336"/>
    <w:rsid w:val="00DF2860"/>
    <w:rsid w:val="00E26B4F"/>
    <w:rsid w:val="00E31478"/>
    <w:rsid w:val="00E36CEC"/>
    <w:rsid w:val="00E601F3"/>
    <w:rsid w:val="00E61B21"/>
    <w:rsid w:val="00E679E0"/>
    <w:rsid w:val="00E92F92"/>
    <w:rsid w:val="00E95FC5"/>
    <w:rsid w:val="00EB29B1"/>
    <w:rsid w:val="00EC3D76"/>
    <w:rsid w:val="00EC76ED"/>
    <w:rsid w:val="00ED6C01"/>
    <w:rsid w:val="00EE3C83"/>
    <w:rsid w:val="00F02453"/>
    <w:rsid w:val="00F10DA4"/>
    <w:rsid w:val="00F12CE0"/>
    <w:rsid w:val="00F66278"/>
    <w:rsid w:val="00F8713E"/>
    <w:rsid w:val="00F90812"/>
    <w:rsid w:val="00F90B42"/>
    <w:rsid w:val="00FA24BC"/>
    <w:rsid w:val="00FA431A"/>
    <w:rsid w:val="00FC6C0A"/>
    <w:rsid w:val="00FE7A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2B"/>
  </w:style>
  <w:style w:type="paragraph" w:styleId="Heading1">
    <w:name w:val="heading 1"/>
    <w:basedOn w:val="Normal"/>
    <w:next w:val="Normal"/>
    <w:link w:val="Heading1Char"/>
    <w:uiPriority w:val="9"/>
    <w:qFormat/>
    <w:rsid w:val="00CE2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61B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CE2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53"/>
    <w:rPr>
      <w:rFonts w:ascii="Tahoma" w:hAnsi="Tahoma" w:cs="Tahoma"/>
      <w:sz w:val="16"/>
      <w:szCs w:val="16"/>
    </w:rPr>
  </w:style>
  <w:style w:type="paragraph" w:styleId="ListParagraph">
    <w:name w:val="List Paragraph"/>
    <w:basedOn w:val="Normal"/>
    <w:uiPriority w:val="34"/>
    <w:qFormat/>
    <w:rsid w:val="00C92053"/>
    <w:pPr>
      <w:ind w:left="720"/>
      <w:contextualSpacing/>
    </w:pPr>
  </w:style>
  <w:style w:type="character" w:customStyle="1" w:styleId="apple-converted-space">
    <w:name w:val="apple-converted-space"/>
    <w:basedOn w:val="DefaultParagraphFont"/>
    <w:rsid w:val="00C92053"/>
  </w:style>
  <w:style w:type="paragraph" w:styleId="NormalWeb">
    <w:name w:val="Normal (Web)"/>
    <w:basedOn w:val="Normal"/>
    <w:uiPriority w:val="99"/>
    <w:unhideWhenUsed/>
    <w:rsid w:val="00C920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92053"/>
    <w:rPr>
      <w:color w:val="0000FF"/>
      <w:u w:val="single"/>
    </w:rPr>
  </w:style>
  <w:style w:type="table" w:styleId="TableGrid">
    <w:name w:val="Table Grid"/>
    <w:basedOn w:val="TableNormal"/>
    <w:uiPriority w:val="59"/>
    <w:rsid w:val="00473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E61B8"/>
    <w:rPr>
      <w:rFonts w:ascii="Times New Roman" w:eastAsia="Times New Roman" w:hAnsi="Times New Roman" w:cs="Times New Roman"/>
      <w:b/>
      <w:bCs/>
      <w:sz w:val="36"/>
      <w:szCs w:val="36"/>
      <w:lang w:eastAsia="en-AU"/>
    </w:rPr>
  </w:style>
  <w:style w:type="character" w:customStyle="1" w:styleId="i92njnsz09o">
    <w:name w:val="i92njnsz09o"/>
    <w:basedOn w:val="DefaultParagraphFont"/>
    <w:rsid w:val="00AE61B8"/>
  </w:style>
  <w:style w:type="character" w:customStyle="1" w:styleId="Heading1Char">
    <w:name w:val="Heading 1 Char"/>
    <w:basedOn w:val="DefaultParagraphFont"/>
    <w:link w:val="Heading1"/>
    <w:uiPriority w:val="9"/>
    <w:rsid w:val="00CE22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2296"/>
    <w:rPr>
      <w:rFonts w:asciiTheme="majorHAnsi" w:eastAsiaTheme="majorEastAsia" w:hAnsiTheme="majorHAnsi" w:cstheme="majorBidi"/>
      <w:b/>
      <w:bCs/>
      <w:color w:val="4F81BD" w:themeColor="accent1"/>
    </w:rPr>
  </w:style>
  <w:style w:type="character" w:customStyle="1" w:styleId="cslinkbarbeforelabel">
    <w:name w:val="cs_linkbar_beforelabel"/>
    <w:basedOn w:val="DefaultParagraphFont"/>
    <w:rsid w:val="00CE2296"/>
  </w:style>
  <w:style w:type="character" w:customStyle="1" w:styleId="cslinkbarseparator">
    <w:name w:val="cs_linkbar_separator"/>
    <w:basedOn w:val="DefaultParagraphFont"/>
    <w:rsid w:val="00CE2296"/>
  </w:style>
  <w:style w:type="character" w:customStyle="1" w:styleId="cslinkbarhighlighteditem">
    <w:name w:val="cs_linkbar_highlighteditem"/>
    <w:basedOn w:val="DefaultParagraphFont"/>
    <w:rsid w:val="00CE2296"/>
  </w:style>
  <w:style w:type="character" w:customStyle="1" w:styleId="cslinkbarafterlabel">
    <w:name w:val="cs_linkbar_afterlabel"/>
    <w:basedOn w:val="DefaultParagraphFont"/>
    <w:rsid w:val="00CE2296"/>
  </w:style>
  <w:style w:type="character" w:styleId="Strong">
    <w:name w:val="Strong"/>
    <w:basedOn w:val="DefaultParagraphFont"/>
    <w:uiPriority w:val="22"/>
    <w:qFormat/>
    <w:rsid w:val="00CE2296"/>
    <w:rPr>
      <w:b/>
      <w:bCs/>
    </w:rPr>
  </w:style>
  <w:style w:type="character" w:styleId="Emphasis">
    <w:name w:val="Emphasis"/>
    <w:basedOn w:val="DefaultParagraphFont"/>
    <w:uiPriority w:val="20"/>
    <w:qFormat/>
    <w:rsid w:val="00366EF2"/>
    <w:rPr>
      <w:i/>
      <w:iCs/>
    </w:rPr>
  </w:style>
  <w:style w:type="character" w:customStyle="1" w:styleId="o202g7">
    <w:name w:val="o202g7"/>
    <w:basedOn w:val="DefaultParagraphFont"/>
    <w:rsid w:val="00366EF2"/>
  </w:style>
  <w:style w:type="character" w:customStyle="1" w:styleId="y4g39p4w7y">
    <w:name w:val="y4g39p4w7y"/>
    <w:basedOn w:val="DefaultParagraphFont"/>
    <w:rsid w:val="00782E59"/>
  </w:style>
  <w:style w:type="paragraph" w:styleId="Header">
    <w:name w:val="header"/>
    <w:basedOn w:val="Normal"/>
    <w:link w:val="HeaderChar"/>
    <w:uiPriority w:val="99"/>
    <w:semiHidden/>
    <w:unhideWhenUsed/>
    <w:rsid w:val="007A5D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5DEF"/>
  </w:style>
  <w:style w:type="paragraph" w:styleId="Footer">
    <w:name w:val="footer"/>
    <w:basedOn w:val="Normal"/>
    <w:link w:val="FooterChar"/>
    <w:uiPriority w:val="99"/>
    <w:unhideWhenUsed/>
    <w:rsid w:val="007A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EF"/>
  </w:style>
</w:styles>
</file>

<file path=word/webSettings.xml><?xml version="1.0" encoding="utf-8"?>
<w:webSettings xmlns:r="http://schemas.openxmlformats.org/officeDocument/2006/relationships" xmlns:w="http://schemas.openxmlformats.org/wordprocessingml/2006/main">
  <w:divs>
    <w:div w:id="11540661">
      <w:bodyDiv w:val="1"/>
      <w:marLeft w:val="0"/>
      <w:marRight w:val="0"/>
      <w:marTop w:val="0"/>
      <w:marBottom w:val="0"/>
      <w:divBdr>
        <w:top w:val="none" w:sz="0" w:space="0" w:color="auto"/>
        <w:left w:val="none" w:sz="0" w:space="0" w:color="auto"/>
        <w:bottom w:val="none" w:sz="0" w:space="0" w:color="auto"/>
        <w:right w:val="none" w:sz="0" w:space="0" w:color="auto"/>
      </w:divBdr>
    </w:div>
    <w:div w:id="55862904">
      <w:bodyDiv w:val="1"/>
      <w:marLeft w:val="0"/>
      <w:marRight w:val="0"/>
      <w:marTop w:val="0"/>
      <w:marBottom w:val="0"/>
      <w:divBdr>
        <w:top w:val="none" w:sz="0" w:space="0" w:color="auto"/>
        <w:left w:val="none" w:sz="0" w:space="0" w:color="auto"/>
        <w:bottom w:val="none" w:sz="0" w:space="0" w:color="auto"/>
        <w:right w:val="none" w:sz="0" w:space="0" w:color="auto"/>
      </w:divBdr>
    </w:div>
    <w:div w:id="346562698">
      <w:bodyDiv w:val="1"/>
      <w:marLeft w:val="0"/>
      <w:marRight w:val="0"/>
      <w:marTop w:val="0"/>
      <w:marBottom w:val="0"/>
      <w:divBdr>
        <w:top w:val="none" w:sz="0" w:space="0" w:color="auto"/>
        <w:left w:val="none" w:sz="0" w:space="0" w:color="auto"/>
        <w:bottom w:val="none" w:sz="0" w:space="0" w:color="auto"/>
        <w:right w:val="none" w:sz="0" w:space="0" w:color="auto"/>
      </w:divBdr>
    </w:div>
    <w:div w:id="500851980">
      <w:bodyDiv w:val="1"/>
      <w:marLeft w:val="0"/>
      <w:marRight w:val="0"/>
      <w:marTop w:val="0"/>
      <w:marBottom w:val="0"/>
      <w:divBdr>
        <w:top w:val="none" w:sz="0" w:space="0" w:color="auto"/>
        <w:left w:val="none" w:sz="0" w:space="0" w:color="auto"/>
        <w:bottom w:val="none" w:sz="0" w:space="0" w:color="auto"/>
        <w:right w:val="none" w:sz="0" w:space="0" w:color="auto"/>
      </w:divBdr>
    </w:div>
    <w:div w:id="529949556">
      <w:bodyDiv w:val="1"/>
      <w:marLeft w:val="0"/>
      <w:marRight w:val="0"/>
      <w:marTop w:val="0"/>
      <w:marBottom w:val="0"/>
      <w:divBdr>
        <w:top w:val="none" w:sz="0" w:space="0" w:color="auto"/>
        <w:left w:val="none" w:sz="0" w:space="0" w:color="auto"/>
        <w:bottom w:val="none" w:sz="0" w:space="0" w:color="auto"/>
        <w:right w:val="none" w:sz="0" w:space="0" w:color="auto"/>
      </w:divBdr>
    </w:div>
    <w:div w:id="637222003">
      <w:bodyDiv w:val="1"/>
      <w:marLeft w:val="0"/>
      <w:marRight w:val="0"/>
      <w:marTop w:val="0"/>
      <w:marBottom w:val="0"/>
      <w:divBdr>
        <w:top w:val="none" w:sz="0" w:space="0" w:color="auto"/>
        <w:left w:val="none" w:sz="0" w:space="0" w:color="auto"/>
        <w:bottom w:val="none" w:sz="0" w:space="0" w:color="auto"/>
        <w:right w:val="none" w:sz="0" w:space="0" w:color="auto"/>
      </w:divBdr>
      <w:divsChild>
        <w:div w:id="478426287">
          <w:marLeft w:val="547"/>
          <w:marRight w:val="0"/>
          <w:marTop w:val="0"/>
          <w:marBottom w:val="0"/>
          <w:divBdr>
            <w:top w:val="none" w:sz="0" w:space="0" w:color="auto"/>
            <w:left w:val="none" w:sz="0" w:space="0" w:color="auto"/>
            <w:bottom w:val="none" w:sz="0" w:space="0" w:color="auto"/>
            <w:right w:val="none" w:sz="0" w:space="0" w:color="auto"/>
          </w:divBdr>
        </w:div>
      </w:divsChild>
    </w:div>
    <w:div w:id="779186006">
      <w:bodyDiv w:val="1"/>
      <w:marLeft w:val="0"/>
      <w:marRight w:val="0"/>
      <w:marTop w:val="0"/>
      <w:marBottom w:val="0"/>
      <w:divBdr>
        <w:top w:val="none" w:sz="0" w:space="0" w:color="auto"/>
        <w:left w:val="none" w:sz="0" w:space="0" w:color="auto"/>
        <w:bottom w:val="none" w:sz="0" w:space="0" w:color="auto"/>
        <w:right w:val="none" w:sz="0" w:space="0" w:color="auto"/>
      </w:divBdr>
      <w:divsChild>
        <w:div w:id="49160418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270435530">
      <w:bodyDiv w:val="1"/>
      <w:marLeft w:val="0"/>
      <w:marRight w:val="0"/>
      <w:marTop w:val="0"/>
      <w:marBottom w:val="0"/>
      <w:divBdr>
        <w:top w:val="none" w:sz="0" w:space="0" w:color="auto"/>
        <w:left w:val="none" w:sz="0" w:space="0" w:color="auto"/>
        <w:bottom w:val="none" w:sz="0" w:space="0" w:color="auto"/>
        <w:right w:val="none" w:sz="0" w:space="0" w:color="auto"/>
      </w:divBdr>
      <w:divsChild>
        <w:div w:id="1795324021">
          <w:marLeft w:val="547"/>
          <w:marRight w:val="0"/>
          <w:marTop w:val="0"/>
          <w:marBottom w:val="0"/>
          <w:divBdr>
            <w:top w:val="none" w:sz="0" w:space="0" w:color="auto"/>
            <w:left w:val="none" w:sz="0" w:space="0" w:color="auto"/>
            <w:bottom w:val="none" w:sz="0" w:space="0" w:color="auto"/>
            <w:right w:val="none" w:sz="0" w:space="0" w:color="auto"/>
          </w:divBdr>
        </w:div>
      </w:divsChild>
    </w:div>
    <w:div w:id="1338119274">
      <w:bodyDiv w:val="1"/>
      <w:marLeft w:val="0"/>
      <w:marRight w:val="0"/>
      <w:marTop w:val="0"/>
      <w:marBottom w:val="0"/>
      <w:divBdr>
        <w:top w:val="none" w:sz="0" w:space="0" w:color="auto"/>
        <w:left w:val="none" w:sz="0" w:space="0" w:color="auto"/>
        <w:bottom w:val="none" w:sz="0" w:space="0" w:color="auto"/>
        <w:right w:val="none" w:sz="0" w:space="0" w:color="auto"/>
      </w:divBdr>
    </w:div>
    <w:div w:id="1506819194">
      <w:bodyDiv w:val="1"/>
      <w:marLeft w:val="0"/>
      <w:marRight w:val="0"/>
      <w:marTop w:val="0"/>
      <w:marBottom w:val="0"/>
      <w:divBdr>
        <w:top w:val="none" w:sz="0" w:space="0" w:color="auto"/>
        <w:left w:val="none" w:sz="0" w:space="0" w:color="auto"/>
        <w:bottom w:val="none" w:sz="0" w:space="0" w:color="auto"/>
        <w:right w:val="none" w:sz="0" w:space="0" w:color="auto"/>
      </w:divBdr>
    </w:div>
    <w:div w:id="1620263891">
      <w:bodyDiv w:val="1"/>
      <w:marLeft w:val="0"/>
      <w:marRight w:val="0"/>
      <w:marTop w:val="0"/>
      <w:marBottom w:val="0"/>
      <w:divBdr>
        <w:top w:val="none" w:sz="0" w:space="0" w:color="auto"/>
        <w:left w:val="none" w:sz="0" w:space="0" w:color="auto"/>
        <w:bottom w:val="none" w:sz="0" w:space="0" w:color="auto"/>
        <w:right w:val="none" w:sz="0" w:space="0" w:color="auto"/>
      </w:divBdr>
      <w:divsChild>
        <w:div w:id="1877155881">
          <w:marLeft w:val="0"/>
          <w:marRight w:val="0"/>
          <w:marTop w:val="0"/>
          <w:marBottom w:val="0"/>
          <w:divBdr>
            <w:top w:val="none" w:sz="0" w:space="0" w:color="auto"/>
            <w:left w:val="none" w:sz="0" w:space="0" w:color="auto"/>
            <w:bottom w:val="none" w:sz="0" w:space="0" w:color="auto"/>
            <w:right w:val="none" w:sz="0" w:space="0" w:color="auto"/>
          </w:divBdr>
        </w:div>
      </w:divsChild>
    </w:div>
    <w:div w:id="1862935391">
      <w:bodyDiv w:val="1"/>
      <w:marLeft w:val="0"/>
      <w:marRight w:val="0"/>
      <w:marTop w:val="0"/>
      <w:marBottom w:val="0"/>
      <w:divBdr>
        <w:top w:val="none" w:sz="0" w:space="0" w:color="auto"/>
        <w:left w:val="none" w:sz="0" w:space="0" w:color="auto"/>
        <w:bottom w:val="none" w:sz="0" w:space="0" w:color="auto"/>
        <w:right w:val="none" w:sz="0" w:space="0" w:color="auto"/>
      </w:divBdr>
      <w:divsChild>
        <w:div w:id="777990984">
          <w:marLeft w:val="0"/>
          <w:marRight w:val="0"/>
          <w:marTop w:val="0"/>
          <w:marBottom w:val="0"/>
          <w:divBdr>
            <w:top w:val="none" w:sz="0" w:space="0" w:color="auto"/>
            <w:left w:val="none" w:sz="0" w:space="0" w:color="auto"/>
            <w:bottom w:val="none" w:sz="0" w:space="0" w:color="auto"/>
            <w:right w:val="none" w:sz="0" w:space="0" w:color="auto"/>
          </w:divBdr>
        </w:div>
      </w:divsChild>
    </w:div>
    <w:div w:id="1978678384">
      <w:bodyDiv w:val="1"/>
      <w:marLeft w:val="0"/>
      <w:marRight w:val="0"/>
      <w:marTop w:val="0"/>
      <w:marBottom w:val="0"/>
      <w:divBdr>
        <w:top w:val="none" w:sz="0" w:space="0" w:color="auto"/>
        <w:left w:val="none" w:sz="0" w:space="0" w:color="auto"/>
        <w:bottom w:val="none" w:sz="0" w:space="0" w:color="auto"/>
        <w:right w:val="none" w:sz="0" w:space="0" w:color="auto"/>
      </w:divBdr>
      <w:divsChild>
        <w:div w:id="707296571">
          <w:marLeft w:val="0"/>
          <w:marRight w:val="0"/>
          <w:marTop w:val="0"/>
          <w:marBottom w:val="0"/>
          <w:divBdr>
            <w:top w:val="none" w:sz="0" w:space="0" w:color="auto"/>
            <w:left w:val="none" w:sz="0" w:space="0" w:color="auto"/>
            <w:bottom w:val="single" w:sz="4" w:space="0" w:color="auto"/>
            <w:right w:val="none" w:sz="0" w:space="0" w:color="auto"/>
          </w:divBdr>
        </w:div>
      </w:divsChild>
    </w:div>
    <w:div w:id="2125882035">
      <w:bodyDiv w:val="1"/>
      <w:marLeft w:val="0"/>
      <w:marRight w:val="0"/>
      <w:marTop w:val="0"/>
      <w:marBottom w:val="0"/>
      <w:divBdr>
        <w:top w:val="none" w:sz="0" w:space="0" w:color="auto"/>
        <w:left w:val="none" w:sz="0" w:space="0" w:color="auto"/>
        <w:bottom w:val="none" w:sz="0" w:space="0" w:color="auto"/>
        <w:right w:val="none" w:sz="0" w:space="0" w:color="auto"/>
      </w:divBdr>
      <w:divsChild>
        <w:div w:id="1907521390">
          <w:marLeft w:val="0"/>
          <w:marRight w:val="0"/>
          <w:marTop w:val="0"/>
          <w:marBottom w:val="0"/>
          <w:divBdr>
            <w:top w:val="none" w:sz="0" w:space="0" w:color="auto"/>
            <w:left w:val="none" w:sz="0" w:space="0" w:color="auto"/>
            <w:bottom w:val="none" w:sz="0" w:space="0" w:color="auto"/>
            <w:right w:val="none" w:sz="0" w:space="0" w:color="auto"/>
          </w:divBdr>
          <w:divsChild>
            <w:div w:id="927075489">
              <w:marLeft w:val="0"/>
              <w:marRight w:val="0"/>
              <w:marTop w:val="0"/>
              <w:marBottom w:val="0"/>
              <w:divBdr>
                <w:top w:val="none" w:sz="0" w:space="0" w:color="auto"/>
                <w:left w:val="none" w:sz="0" w:space="0" w:color="auto"/>
                <w:bottom w:val="none" w:sz="0" w:space="0" w:color="auto"/>
                <w:right w:val="none" w:sz="0" w:space="0" w:color="auto"/>
              </w:divBdr>
              <w:divsChild>
                <w:div w:id="536966831">
                  <w:marLeft w:val="0"/>
                  <w:marRight w:val="0"/>
                  <w:marTop w:val="0"/>
                  <w:marBottom w:val="0"/>
                  <w:divBdr>
                    <w:top w:val="none" w:sz="0" w:space="0" w:color="auto"/>
                    <w:left w:val="none" w:sz="0" w:space="0" w:color="auto"/>
                    <w:bottom w:val="none" w:sz="0" w:space="0" w:color="auto"/>
                    <w:right w:val="none" w:sz="0" w:space="0" w:color="auto"/>
                  </w:divBdr>
                  <w:divsChild>
                    <w:div w:id="1889873460">
                      <w:marLeft w:val="0"/>
                      <w:marRight w:val="0"/>
                      <w:marTop w:val="0"/>
                      <w:marBottom w:val="0"/>
                      <w:divBdr>
                        <w:top w:val="none" w:sz="0" w:space="0" w:color="auto"/>
                        <w:left w:val="none" w:sz="0" w:space="0" w:color="auto"/>
                        <w:bottom w:val="none" w:sz="0" w:space="0" w:color="auto"/>
                        <w:right w:val="none" w:sz="0" w:space="0" w:color="auto"/>
                      </w:divBdr>
                      <w:divsChild>
                        <w:div w:id="16911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128">
              <w:marLeft w:val="0"/>
              <w:marRight w:val="0"/>
              <w:marTop w:val="0"/>
              <w:marBottom w:val="0"/>
              <w:divBdr>
                <w:top w:val="none" w:sz="0" w:space="0" w:color="auto"/>
                <w:left w:val="none" w:sz="0" w:space="0" w:color="auto"/>
                <w:bottom w:val="none" w:sz="0" w:space="0" w:color="auto"/>
                <w:right w:val="none" w:sz="0" w:space="0" w:color="auto"/>
              </w:divBdr>
              <w:divsChild>
                <w:div w:id="1262907122">
                  <w:marLeft w:val="0"/>
                  <w:marRight w:val="0"/>
                  <w:marTop w:val="0"/>
                  <w:marBottom w:val="0"/>
                  <w:divBdr>
                    <w:top w:val="none" w:sz="0" w:space="0" w:color="auto"/>
                    <w:left w:val="none" w:sz="0" w:space="0" w:color="auto"/>
                    <w:bottom w:val="none" w:sz="0" w:space="0" w:color="auto"/>
                    <w:right w:val="none" w:sz="0" w:space="0" w:color="auto"/>
                  </w:divBdr>
                  <w:divsChild>
                    <w:div w:id="3921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1109">
          <w:marLeft w:val="0"/>
          <w:marRight w:val="0"/>
          <w:marTop w:val="0"/>
          <w:marBottom w:val="0"/>
          <w:divBdr>
            <w:top w:val="none" w:sz="0" w:space="0" w:color="auto"/>
            <w:left w:val="none" w:sz="0" w:space="0" w:color="auto"/>
            <w:bottom w:val="none" w:sz="0" w:space="0" w:color="auto"/>
            <w:right w:val="none" w:sz="0" w:space="0" w:color="auto"/>
          </w:divBdr>
          <w:divsChild>
            <w:div w:id="689718351">
              <w:marLeft w:val="0"/>
              <w:marRight w:val="0"/>
              <w:marTop w:val="0"/>
              <w:marBottom w:val="0"/>
              <w:divBdr>
                <w:top w:val="none" w:sz="0" w:space="0" w:color="auto"/>
                <w:left w:val="none" w:sz="0" w:space="0" w:color="auto"/>
                <w:bottom w:val="none" w:sz="0" w:space="0" w:color="auto"/>
                <w:right w:val="none" w:sz="0" w:space="0" w:color="auto"/>
              </w:divBdr>
              <w:divsChild>
                <w:div w:id="1709455982">
                  <w:marLeft w:val="0"/>
                  <w:marRight w:val="0"/>
                  <w:marTop w:val="0"/>
                  <w:marBottom w:val="0"/>
                  <w:divBdr>
                    <w:top w:val="none" w:sz="0" w:space="0" w:color="auto"/>
                    <w:left w:val="none" w:sz="0" w:space="0" w:color="auto"/>
                    <w:bottom w:val="none" w:sz="0" w:space="0" w:color="auto"/>
                    <w:right w:val="none" w:sz="0" w:space="0" w:color="auto"/>
                  </w:divBdr>
                  <w:divsChild>
                    <w:div w:id="1152213623">
                      <w:marLeft w:val="0"/>
                      <w:marRight w:val="0"/>
                      <w:marTop w:val="0"/>
                      <w:marBottom w:val="0"/>
                      <w:divBdr>
                        <w:top w:val="none" w:sz="0" w:space="0" w:color="auto"/>
                        <w:left w:val="none" w:sz="0" w:space="0" w:color="auto"/>
                        <w:bottom w:val="none" w:sz="0" w:space="0" w:color="auto"/>
                        <w:right w:val="none" w:sz="0" w:space="0" w:color="auto"/>
                      </w:divBdr>
                    </w:div>
                    <w:div w:id="572471439">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t-andrews.ac.uk" TargetMode="External"/><Relationship Id="rId18" Type="http://schemas.openxmlformats.org/officeDocument/2006/relationships/hyperlink" Target="http://www.linfox.com" TargetMode="External"/><Relationship Id="rId3" Type="http://schemas.openxmlformats.org/officeDocument/2006/relationships/styles" Target="styles.xml"/><Relationship Id="rId21" Type="http://schemas.openxmlformats.org/officeDocument/2006/relationships/hyperlink" Target="http://www.waimakariri.govt.nz"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community.nsw.gov.au" TargetMode="External"/><Relationship Id="rId2" Type="http://schemas.openxmlformats.org/officeDocument/2006/relationships/numbering" Target="numbering.xml"/><Relationship Id="rId16" Type="http://schemas.openxmlformats.org/officeDocument/2006/relationships/hyperlink" Target="http://www.anao.gov.au" TargetMode="External"/><Relationship Id="rId20" Type="http://schemas.openxmlformats.org/officeDocument/2006/relationships/hyperlink" Target="http://www.st-andrew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aireland.ie/"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officetooltips.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mu.edu/finance/budget/financial-review/"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F5EF18-3D5C-40E5-92D6-6645253DAA0B}"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AU"/>
        </a:p>
      </dgm:t>
    </dgm:pt>
    <dgm:pt modelId="{07346912-AB05-4918-A850-3E6C519F89C5}">
      <dgm:prSet phldrT="[Text]" custT="1"/>
      <dgm:spPr/>
      <dgm:t>
        <a:bodyPr/>
        <a:lstStyle/>
        <a:p>
          <a:r>
            <a:rPr lang="en-AU" sz="1100"/>
            <a:t>Identify Current Position</a:t>
          </a:r>
        </a:p>
        <a:p>
          <a:r>
            <a:rPr lang="en-AU" sz="900"/>
            <a:t>Identify current sources of income, expenditure and commitments (i.e. report and review where the organisation spends and/or recovers too much or too little income)  and compare current to planned position</a:t>
          </a:r>
        </a:p>
      </dgm:t>
    </dgm:pt>
    <dgm:pt modelId="{319C763B-E9FF-45E1-9899-5331124D2044}" type="parTrans" cxnId="{9FDC1BD3-898A-48EF-ADD8-632D277CF925}">
      <dgm:prSet/>
      <dgm:spPr/>
      <dgm:t>
        <a:bodyPr/>
        <a:lstStyle/>
        <a:p>
          <a:endParaRPr lang="en-AU"/>
        </a:p>
      </dgm:t>
    </dgm:pt>
    <dgm:pt modelId="{DF2B992D-4939-4245-BF38-B7DDD64AB53B}" type="sibTrans" cxnId="{9FDC1BD3-898A-48EF-ADD8-632D277CF925}">
      <dgm:prSet/>
      <dgm:spPr/>
      <dgm:t>
        <a:bodyPr/>
        <a:lstStyle/>
        <a:p>
          <a:endParaRPr lang="en-AU"/>
        </a:p>
      </dgm:t>
    </dgm:pt>
    <dgm:pt modelId="{9CE375B1-92B1-443D-B24C-ED5CCE493BB2}">
      <dgm:prSet phldrT="[Text]" custT="1"/>
      <dgm:spPr/>
      <dgm:t>
        <a:bodyPr/>
        <a:lstStyle/>
        <a:p>
          <a:r>
            <a:rPr lang="en-AU" sz="1100"/>
            <a:t>Identify Required Actions</a:t>
          </a:r>
        </a:p>
        <a:p>
          <a:r>
            <a:rPr lang="en-AU" sz="900"/>
            <a:t>Determine if there has been more income or expenditure then anticipated in the budget. This determines whether to reduce expenditure  do  something not originally planned </a:t>
          </a:r>
        </a:p>
      </dgm:t>
    </dgm:pt>
    <dgm:pt modelId="{16787F05-CFFF-434B-9325-F1051784D84A}" type="parTrans" cxnId="{FC668D8B-7FE3-4B20-A3D6-A74CAA90443B}">
      <dgm:prSet/>
      <dgm:spPr/>
      <dgm:t>
        <a:bodyPr/>
        <a:lstStyle/>
        <a:p>
          <a:endParaRPr lang="en-AU"/>
        </a:p>
      </dgm:t>
    </dgm:pt>
    <dgm:pt modelId="{981EDB1B-59B2-4EE5-9FB3-FEBD9327164E}" type="sibTrans" cxnId="{FC668D8B-7FE3-4B20-A3D6-A74CAA90443B}">
      <dgm:prSet/>
      <dgm:spPr/>
      <dgm:t>
        <a:bodyPr/>
        <a:lstStyle/>
        <a:p>
          <a:endParaRPr lang="en-AU"/>
        </a:p>
      </dgm:t>
    </dgm:pt>
    <dgm:pt modelId="{E97DDB7D-2516-42F9-B23C-2DA7F5FDE8A5}">
      <dgm:prSet phldrT="[Text]" custT="1"/>
      <dgm:spPr/>
      <dgm:t>
        <a:bodyPr/>
        <a:lstStyle/>
        <a:p>
          <a:r>
            <a:rPr lang="en-AU" sz="1100"/>
            <a:t>Agree on Required Action</a:t>
          </a:r>
        </a:p>
        <a:p>
          <a:r>
            <a:rPr lang="en-AU" sz="900"/>
            <a:t>Determine how the current position can be brought in line with what is planned. Actions may include: </a:t>
          </a:r>
        </a:p>
        <a:p>
          <a:r>
            <a:rPr lang="en-AU" sz="900"/>
            <a:t>1. Allocate/Reallocate appropriate budgets</a:t>
          </a:r>
        </a:p>
        <a:p>
          <a:r>
            <a:rPr lang="en-AU" sz="900"/>
            <a:t>2. Agree on cost reductoions</a:t>
          </a:r>
        </a:p>
        <a:p>
          <a:r>
            <a:rPr lang="en-AU" sz="900"/>
            <a:t>3. Determine where additional money can be spent</a:t>
          </a:r>
        </a:p>
        <a:p>
          <a:r>
            <a:rPr lang="en-AU" sz="900"/>
            <a:t>Al,lofate an appripriate budget</a:t>
          </a:r>
        </a:p>
      </dgm:t>
    </dgm:pt>
    <dgm:pt modelId="{A10EC9D6-DAF5-4AF5-814C-EF376F42468A}" type="parTrans" cxnId="{D55D01B5-D937-4A72-A03B-57B0216D0FC2}">
      <dgm:prSet/>
      <dgm:spPr/>
      <dgm:t>
        <a:bodyPr/>
        <a:lstStyle/>
        <a:p>
          <a:endParaRPr lang="en-AU"/>
        </a:p>
      </dgm:t>
    </dgm:pt>
    <dgm:pt modelId="{C6250D7D-6A73-456C-B74B-FA2473241A3D}" type="sibTrans" cxnId="{D55D01B5-D937-4A72-A03B-57B0216D0FC2}">
      <dgm:prSet/>
      <dgm:spPr/>
      <dgm:t>
        <a:bodyPr/>
        <a:lstStyle/>
        <a:p>
          <a:endParaRPr lang="en-AU"/>
        </a:p>
      </dgm:t>
    </dgm:pt>
    <dgm:pt modelId="{1E78CD38-43D0-4CA1-8A9E-0224554BFE38}">
      <dgm:prSet phldrT="[Text]"/>
      <dgm:spPr/>
      <dgm:t>
        <a:bodyPr/>
        <a:lstStyle/>
        <a:p>
          <a:r>
            <a:rPr lang="en-AU"/>
            <a:t>Take Action</a:t>
          </a:r>
        </a:p>
        <a:p>
          <a:r>
            <a:rPr lang="en-AU"/>
            <a:t>Take action necessary to ensure alignment to planned position.</a:t>
          </a:r>
        </a:p>
      </dgm:t>
    </dgm:pt>
    <dgm:pt modelId="{5097D89F-658C-4596-A806-E50F6EA18AA3}" type="parTrans" cxnId="{0087AAAB-2CE9-43C2-ACAA-F5C2D4CC0EFD}">
      <dgm:prSet/>
      <dgm:spPr/>
      <dgm:t>
        <a:bodyPr/>
        <a:lstStyle/>
        <a:p>
          <a:endParaRPr lang="en-AU"/>
        </a:p>
      </dgm:t>
    </dgm:pt>
    <dgm:pt modelId="{41F28283-40F1-46BC-9B65-60384DE801A1}" type="sibTrans" cxnId="{0087AAAB-2CE9-43C2-ACAA-F5C2D4CC0EFD}">
      <dgm:prSet/>
      <dgm:spPr/>
      <dgm:t>
        <a:bodyPr/>
        <a:lstStyle/>
        <a:p>
          <a:endParaRPr lang="en-AU"/>
        </a:p>
      </dgm:t>
    </dgm:pt>
    <dgm:pt modelId="{F40D5067-01D2-4CE7-A4E7-D5CFED503C86}" type="pres">
      <dgm:prSet presAssocID="{0CF5EF18-3D5C-40E5-92D6-6645253DAA0B}" presName="cycle" presStyleCnt="0">
        <dgm:presLayoutVars>
          <dgm:dir/>
          <dgm:resizeHandles val="exact"/>
        </dgm:presLayoutVars>
      </dgm:prSet>
      <dgm:spPr/>
      <dgm:t>
        <a:bodyPr/>
        <a:lstStyle/>
        <a:p>
          <a:endParaRPr lang="en-AU"/>
        </a:p>
      </dgm:t>
    </dgm:pt>
    <dgm:pt modelId="{795577F8-4F04-45F2-AC3A-ABB70445DCEF}" type="pres">
      <dgm:prSet presAssocID="{07346912-AB05-4918-A850-3E6C519F89C5}" presName="node" presStyleLbl="node1" presStyleIdx="0" presStyleCnt="4" custScaleX="106907" custScaleY="153592">
        <dgm:presLayoutVars>
          <dgm:bulletEnabled val="1"/>
        </dgm:presLayoutVars>
      </dgm:prSet>
      <dgm:spPr/>
      <dgm:t>
        <a:bodyPr/>
        <a:lstStyle/>
        <a:p>
          <a:endParaRPr lang="en-AU"/>
        </a:p>
      </dgm:t>
    </dgm:pt>
    <dgm:pt modelId="{26523307-C597-4D56-844D-231857077F25}" type="pres">
      <dgm:prSet presAssocID="{07346912-AB05-4918-A850-3E6C519F89C5}" presName="spNode" presStyleCnt="0"/>
      <dgm:spPr/>
    </dgm:pt>
    <dgm:pt modelId="{447EEEF5-F985-49FC-9645-2045A667D2F5}" type="pres">
      <dgm:prSet presAssocID="{DF2B992D-4939-4245-BF38-B7DDD64AB53B}" presName="sibTrans" presStyleLbl="sibTrans1D1" presStyleIdx="0" presStyleCnt="4"/>
      <dgm:spPr/>
      <dgm:t>
        <a:bodyPr/>
        <a:lstStyle/>
        <a:p>
          <a:endParaRPr lang="en-AU"/>
        </a:p>
      </dgm:t>
    </dgm:pt>
    <dgm:pt modelId="{BF535A92-AADC-443C-834F-3FFDF76949A9}" type="pres">
      <dgm:prSet presAssocID="{9CE375B1-92B1-443D-B24C-ED5CCE493BB2}" presName="node" presStyleLbl="node1" presStyleIdx="1" presStyleCnt="4" custScaleX="119793" custScaleY="125738">
        <dgm:presLayoutVars>
          <dgm:bulletEnabled val="1"/>
        </dgm:presLayoutVars>
      </dgm:prSet>
      <dgm:spPr/>
      <dgm:t>
        <a:bodyPr/>
        <a:lstStyle/>
        <a:p>
          <a:endParaRPr lang="en-AU"/>
        </a:p>
      </dgm:t>
    </dgm:pt>
    <dgm:pt modelId="{CC03DDDC-5324-4044-ADE5-EDC81FAE122D}" type="pres">
      <dgm:prSet presAssocID="{9CE375B1-92B1-443D-B24C-ED5CCE493BB2}" presName="spNode" presStyleCnt="0"/>
      <dgm:spPr/>
    </dgm:pt>
    <dgm:pt modelId="{70EADF84-0383-41E1-8A37-FC9915E54CDD}" type="pres">
      <dgm:prSet presAssocID="{981EDB1B-59B2-4EE5-9FB3-FEBD9327164E}" presName="sibTrans" presStyleLbl="sibTrans1D1" presStyleIdx="1" presStyleCnt="4"/>
      <dgm:spPr/>
      <dgm:t>
        <a:bodyPr/>
        <a:lstStyle/>
        <a:p>
          <a:endParaRPr lang="en-AU"/>
        </a:p>
      </dgm:t>
    </dgm:pt>
    <dgm:pt modelId="{CEE5EBD8-BFDE-4825-BF0D-0E2676B65947}" type="pres">
      <dgm:prSet presAssocID="{E97DDB7D-2516-42F9-B23C-2DA7F5FDE8A5}" presName="node" presStyleLbl="node1" presStyleIdx="2" presStyleCnt="4" custScaleX="112393" custScaleY="176138">
        <dgm:presLayoutVars>
          <dgm:bulletEnabled val="1"/>
        </dgm:presLayoutVars>
      </dgm:prSet>
      <dgm:spPr/>
      <dgm:t>
        <a:bodyPr/>
        <a:lstStyle/>
        <a:p>
          <a:endParaRPr lang="en-AU"/>
        </a:p>
      </dgm:t>
    </dgm:pt>
    <dgm:pt modelId="{B00E2351-43A2-4403-B1DA-7AC5565F694E}" type="pres">
      <dgm:prSet presAssocID="{E97DDB7D-2516-42F9-B23C-2DA7F5FDE8A5}" presName="spNode" presStyleCnt="0"/>
      <dgm:spPr/>
    </dgm:pt>
    <dgm:pt modelId="{CE2801DD-164C-4265-906C-90CCB710FBB6}" type="pres">
      <dgm:prSet presAssocID="{C6250D7D-6A73-456C-B74B-FA2473241A3D}" presName="sibTrans" presStyleLbl="sibTrans1D1" presStyleIdx="2" presStyleCnt="4"/>
      <dgm:spPr/>
      <dgm:t>
        <a:bodyPr/>
        <a:lstStyle/>
        <a:p>
          <a:endParaRPr lang="en-AU"/>
        </a:p>
      </dgm:t>
    </dgm:pt>
    <dgm:pt modelId="{521260B3-09A7-437A-BDA7-B390A7376B6D}" type="pres">
      <dgm:prSet presAssocID="{1E78CD38-43D0-4CA1-8A9E-0224554BFE38}" presName="node" presStyleLbl="node1" presStyleIdx="3" presStyleCnt="4">
        <dgm:presLayoutVars>
          <dgm:bulletEnabled val="1"/>
        </dgm:presLayoutVars>
      </dgm:prSet>
      <dgm:spPr/>
      <dgm:t>
        <a:bodyPr/>
        <a:lstStyle/>
        <a:p>
          <a:endParaRPr lang="en-AU"/>
        </a:p>
      </dgm:t>
    </dgm:pt>
    <dgm:pt modelId="{42332583-1BCF-4D55-AEC0-3C85D44847C5}" type="pres">
      <dgm:prSet presAssocID="{1E78CD38-43D0-4CA1-8A9E-0224554BFE38}" presName="spNode" presStyleCnt="0"/>
      <dgm:spPr/>
    </dgm:pt>
    <dgm:pt modelId="{0006502A-01B5-439D-895F-BF4F8E121900}" type="pres">
      <dgm:prSet presAssocID="{41F28283-40F1-46BC-9B65-60384DE801A1}" presName="sibTrans" presStyleLbl="sibTrans1D1" presStyleIdx="3" presStyleCnt="4"/>
      <dgm:spPr/>
      <dgm:t>
        <a:bodyPr/>
        <a:lstStyle/>
        <a:p>
          <a:endParaRPr lang="en-AU"/>
        </a:p>
      </dgm:t>
    </dgm:pt>
  </dgm:ptLst>
  <dgm:cxnLst>
    <dgm:cxn modelId="{4B16601D-0B0D-47FC-90D9-CADFDCF0BB8A}" type="presOf" srcId="{C6250D7D-6A73-456C-B74B-FA2473241A3D}" destId="{CE2801DD-164C-4265-906C-90CCB710FBB6}" srcOrd="0" destOrd="0" presId="urn:microsoft.com/office/officeart/2005/8/layout/cycle6"/>
    <dgm:cxn modelId="{9FDC1BD3-898A-48EF-ADD8-632D277CF925}" srcId="{0CF5EF18-3D5C-40E5-92D6-6645253DAA0B}" destId="{07346912-AB05-4918-A850-3E6C519F89C5}" srcOrd="0" destOrd="0" parTransId="{319C763B-E9FF-45E1-9899-5331124D2044}" sibTransId="{DF2B992D-4939-4245-BF38-B7DDD64AB53B}"/>
    <dgm:cxn modelId="{D55D01B5-D937-4A72-A03B-57B0216D0FC2}" srcId="{0CF5EF18-3D5C-40E5-92D6-6645253DAA0B}" destId="{E97DDB7D-2516-42F9-B23C-2DA7F5FDE8A5}" srcOrd="2" destOrd="0" parTransId="{A10EC9D6-DAF5-4AF5-814C-EF376F42468A}" sibTransId="{C6250D7D-6A73-456C-B74B-FA2473241A3D}"/>
    <dgm:cxn modelId="{450FD395-A04E-48E4-BA62-8F06ACF9C973}" type="presOf" srcId="{07346912-AB05-4918-A850-3E6C519F89C5}" destId="{795577F8-4F04-45F2-AC3A-ABB70445DCEF}" srcOrd="0" destOrd="0" presId="urn:microsoft.com/office/officeart/2005/8/layout/cycle6"/>
    <dgm:cxn modelId="{38187C51-E7E0-4A34-B5E6-F83F52F95D53}" type="presOf" srcId="{9CE375B1-92B1-443D-B24C-ED5CCE493BB2}" destId="{BF535A92-AADC-443C-834F-3FFDF76949A9}" srcOrd="0" destOrd="0" presId="urn:microsoft.com/office/officeart/2005/8/layout/cycle6"/>
    <dgm:cxn modelId="{FA15FFC4-291A-4EC9-9240-BA7674895523}" type="presOf" srcId="{E97DDB7D-2516-42F9-B23C-2DA7F5FDE8A5}" destId="{CEE5EBD8-BFDE-4825-BF0D-0E2676B65947}" srcOrd="0" destOrd="0" presId="urn:microsoft.com/office/officeart/2005/8/layout/cycle6"/>
    <dgm:cxn modelId="{FD136903-3AF2-4B84-9AEC-DD576332E25D}" type="presOf" srcId="{0CF5EF18-3D5C-40E5-92D6-6645253DAA0B}" destId="{F40D5067-01D2-4CE7-A4E7-D5CFED503C86}" srcOrd="0" destOrd="0" presId="urn:microsoft.com/office/officeart/2005/8/layout/cycle6"/>
    <dgm:cxn modelId="{DACC8332-6C23-4533-8DA5-3ADD36059481}" type="presOf" srcId="{1E78CD38-43D0-4CA1-8A9E-0224554BFE38}" destId="{521260B3-09A7-437A-BDA7-B390A7376B6D}" srcOrd="0" destOrd="0" presId="urn:microsoft.com/office/officeart/2005/8/layout/cycle6"/>
    <dgm:cxn modelId="{6A4AB35F-AAB0-4F1D-9C55-B5336DBAA45D}" type="presOf" srcId="{DF2B992D-4939-4245-BF38-B7DDD64AB53B}" destId="{447EEEF5-F985-49FC-9645-2045A667D2F5}" srcOrd="0" destOrd="0" presId="urn:microsoft.com/office/officeart/2005/8/layout/cycle6"/>
    <dgm:cxn modelId="{FC668D8B-7FE3-4B20-A3D6-A74CAA90443B}" srcId="{0CF5EF18-3D5C-40E5-92D6-6645253DAA0B}" destId="{9CE375B1-92B1-443D-B24C-ED5CCE493BB2}" srcOrd="1" destOrd="0" parTransId="{16787F05-CFFF-434B-9325-F1051784D84A}" sibTransId="{981EDB1B-59B2-4EE5-9FB3-FEBD9327164E}"/>
    <dgm:cxn modelId="{0087AAAB-2CE9-43C2-ACAA-F5C2D4CC0EFD}" srcId="{0CF5EF18-3D5C-40E5-92D6-6645253DAA0B}" destId="{1E78CD38-43D0-4CA1-8A9E-0224554BFE38}" srcOrd="3" destOrd="0" parTransId="{5097D89F-658C-4596-A806-E50F6EA18AA3}" sibTransId="{41F28283-40F1-46BC-9B65-60384DE801A1}"/>
    <dgm:cxn modelId="{40E3F047-9B19-40E8-B1B1-E0522623B649}" type="presOf" srcId="{41F28283-40F1-46BC-9B65-60384DE801A1}" destId="{0006502A-01B5-439D-895F-BF4F8E121900}" srcOrd="0" destOrd="0" presId="urn:microsoft.com/office/officeart/2005/8/layout/cycle6"/>
    <dgm:cxn modelId="{2EC801A2-4499-4CF1-977C-00FD2BEBDBA9}" type="presOf" srcId="{981EDB1B-59B2-4EE5-9FB3-FEBD9327164E}" destId="{70EADF84-0383-41E1-8A37-FC9915E54CDD}" srcOrd="0" destOrd="0" presId="urn:microsoft.com/office/officeart/2005/8/layout/cycle6"/>
    <dgm:cxn modelId="{A0AF1A93-F04E-4024-AAA1-FFA08AA1C20B}" type="presParOf" srcId="{F40D5067-01D2-4CE7-A4E7-D5CFED503C86}" destId="{795577F8-4F04-45F2-AC3A-ABB70445DCEF}" srcOrd="0" destOrd="0" presId="urn:microsoft.com/office/officeart/2005/8/layout/cycle6"/>
    <dgm:cxn modelId="{2B59149F-D633-4474-9845-48C6743B68F2}" type="presParOf" srcId="{F40D5067-01D2-4CE7-A4E7-D5CFED503C86}" destId="{26523307-C597-4D56-844D-231857077F25}" srcOrd="1" destOrd="0" presId="urn:microsoft.com/office/officeart/2005/8/layout/cycle6"/>
    <dgm:cxn modelId="{37C50B6C-4569-40CC-9886-C7DEA008B0E1}" type="presParOf" srcId="{F40D5067-01D2-4CE7-A4E7-D5CFED503C86}" destId="{447EEEF5-F985-49FC-9645-2045A667D2F5}" srcOrd="2" destOrd="0" presId="urn:microsoft.com/office/officeart/2005/8/layout/cycle6"/>
    <dgm:cxn modelId="{CAD33470-8FAB-45C2-93F5-BC27688C90AB}" type="presParOf" srcId="{F40D5067-01D2-4CE7-A4E7-D5CFED503C86}" destId="{BF535A92-AADC-443C-834F-3FFDF76949A9}" srcOrd="3" destOrd="0" presId="urn:microsoft.com/office/officeart/2005/8/layout/cycle6"/>
    <dgm:cxn modelId="{B2332B53-7842-4E80-BAC2-D55B54D5B1D8}" type="presParOf" srcId="{F40D5067-01D2-4CE7-A4E7-D5CFED503C86}" destId="{CC03DDDC-5324-4044-ADE5-EDC81FAE122D}" srcOrd="4" destOrd="0" presId="urn:microsoft.com/office/officeart/2005/8/layout/cycle6"/>
    <dgm:cxn modelId="{489805CB-3A05-4943-8178-628FAEEC120E}" type="presParOf" srcId="{F40D5067-01D2-4CE7-A4E7-D5CFED503C86}" destId="{70EADF84-0383-41E1-8A37-FC9915E54CDD}" srcOrd="5" destOrd="0" presId="urn:microsoft.com/office/officeart/2005/8/layout/cycle6"/>
    <dgm:cxn modelId="{4BE139B3-FC5C-4C81-8850-FBBEF72781B1}" type="presParOf" srcId="{F40D5067-01D2-4CE7-A4E7-D5CFED503C86}" destId="{CEE5EBD8-BFDE-4825-BF0D-0E2676B65947}" srcOrd="6" destOrd="0" presId="urn:microsoft.com/office/officeart/2005/8/layout/cycle6"/>
    <dgm:cxn modelId="{3F61BF07-3836-4956-9F94-26A3D4B0EEDC}" type="presParOf" srcId="{F40D5067-01D2-4CE7-A4E7-D5CFED503C86}" destId="{B00E2351-43A2-4403-B1DA-7AC5565F694E}" srcOrd="7" destOrd="0" presId="urn:microsoft.com/office/officeart/2005/8/layout/cycle6"/>
    <dgm:cxn modelId="{8063CE7B-AC06-49E8-9DF2-0C8974230E21}" type="presParOf" srcId="{F40D5067-01D2-4CE7-A4E7-D5CFED503C86}" destId="{CE2801DD-164C-4265-906C-90CCB710FBB6}" srcOrd="8" destOrd="0" presId="urn:microsoft.com/office/officeart/2005/8/layout/cycle6"/>
    <dgm:cxn modelId="{681A5290-B963-43FE-9A55-DB94461C43BE}" type="presParOf" srcId="{F40D5067-01D2-4CE7-A4E7-D5CFED503C86}" destId="{521260B3-09A7-437A-BDA7-B390A7376B6D}" srcOrd="9" destOrd="0" presId="urn:microsoft.com/office/officeart/2005/8/layout/cycle6"/>
    <dgm:cxn modelId="{328158CF-A8D2-4717-9FB0-2107B17F37CD}" type="presParOf" srcId="{F40D5067-01D2-4CE7-A4E7-D5CFED503C86}" destId="{42332583-1BCF-4D55-AEC0-3C85D44847C5}" srcOrd="10" destOrd="0" presId="urn:microsoft.com/office/officeart/2005/8/layout/cycle6"/>
    <dgm:cxn modelId="{AF1448F4-EA91-4DD7-8DC6-3E61B35F23F7}" type="presParOf" srcId="{F40D5067-01D2-4CE7-A4E7-D5CFED503C86}" destId="{0006502A-01B5-439D-895F-BF4F8E121900}" srcOrd="11" destOrd="0" presId="urn:microsoft.com/office/officeart/2005/8/layout/cycle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5577F8-4F04-45F2-AC3A-ABB70445DCEF}">
      <dsp:nvSpPr>
        <dsp:cNvPr id="0" name=""/>
        <dsp:cNvSpPr/>
      </dsp:nvSpPr>
      <dsp:spPr>
        <a:xfrm>
          <a:off x="2186146" y="-346233"/>
          <a:ext cx="1766718" cy="16498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Identify Current Position</a:t>
          </a:r>
        </a:p>
        <a:p>
          <a:pPr lvl="0" algn="ctr" defTabSz="488950">
            <a:lnSpc>
              <a:spcPct val="90000"/>
            </a:lnSpc>
            <a:spcBef>
              <a:spcPct val="0"/>
            </a:spcBef>
            <a:spcAft>
              <a:spcPct val="35000"/>
            </a:spcAft>
          </a:pPr>
          <a:r>
            <a:rPr lang="en-AU" sz="900" kern="1200"/>
            <a:t>Identify current sources of income, expenditure and commitments (i.e. report and review where the organisation spends and/or recovers too much or too little income)  and compare current to planned position</a:t>
          </a:r>
        </a:p>
      </dsp:txBody>
      <dsp:txXfrm>
        <a:off x="2186146" y="-346233"/>
        <a:ext cx="1766718" cy="1649845"/>
      </dsp:txXfrm>
    </dsp:sp>
    <dsp:sp modelId="{447EEEF5-F985-49FC-9645-2045A667D2F5}">
      <dsp:nvSpPr>
        <dsp:cNvPr id="0" name=""/>
        <dsp:cNvSpPr/>
      </dsp:nvSpPr>
      <dsp:spPr>
        <a:xfrm>
          <a:off x="1294795" y="478689"/>
          <a:ext cx="3549420" cy="3549420"/>
        </a:xfrm>
        <a:custGeom>
          <a:avLst/>
          <a:gdLst/>
          <a:ahLst/>
          <a:cxnLst/>
          <a:rect l="0" t="0" r="0" b="0"/>
          <a:pathLst>
            <a:path>
              <a:moveTo>
                <a:pt x="2668018" y="241218"/>
              </a:moveTo>
              <a:arcTo wR="1774710" hR="1774710" stAng="18013330" swAng="222243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535A92-AADC-443C-834F-3FFDF76949A9}">
      <dsp:nvSpPr>
        <dsp:cNvPr id="0" name=""/>
        <dsp:cNvSpPr/>
      </dsp:nvSpPr>
      <dsp:spPr>
        <a:xfrm>
          <a:off x="3854381" y="1578077"/>
          <a:ext cx="1979669" cy="13506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Identify Required Actions</a:t>
          </a:r>
        </a:p>
        <a:p>
          <a:pPr lvl="0" algn="ctr" defTabSz="488950">
            <a:lnSpc>
              <a:spcPct val="90000"/>
            </a:lnSpc>
            <a:spcBef>
              <a:spcPct val="0"/>
            </a:spcBef>
            <a:spcAft>
              <a:spcPct val="35000"/>
            </a:spcAft>
          </a:pPr>
          <a:r>
            <a:rPr lang="en-AU" sz="900" kern="1200"/>
            <a:t>Determine if there has been more income or expenditure then anticipated in the budget. This determines whether to reduce expenditure  do  something not originally planned </a:t>
          </a:r>
        </a:p>
      </dsp:txBody>
      <dsp:txXfrm>
        <a:off x="3854381" y="1578077"/>
        <a:ext cx="1979669" cy="1350644"/>
      </dsp:txXfrm>
    </dsp:sp>
    <dsp:sp modelId="{70EADF84-0383-41E1-8A37-FC9915E54CDD}">
      <dsp:nvSpPr>
        <dsp:cNvPr id="0" name=""/>
        <dsp:cNvSpPr/>
      </dsp:nvSpPr>
      <dsp:spPr>
        <a:xfrm>
          <a:off x="1294795" y="478689"/>
          <a:ext cx="3549420" cy="3549420"/>
        </a:xfrm>
        <a:custGeom>
          <a:avLst/>
          <a:gdLst/>
          <a:ahLst/>
          <a:cxnLst/>
          <a:rect l="0" t="0" r="0" b="0"/>
          <a:pathLst>
            <a:path>
              <a:moveTo>
                <a:pt x="3411695" y="2460184"/>
              </a:moveTo>
              <a:arcTo wR="1774710" hR="1774710" stAng="1363266" swAng="212224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E5EBD8-BFDE-4825-BF0D-0E2676B65947}">
      <dsp:nvSpPr>
        <dsp:cNvPr id="0" name=""/>
        <dsp:cNvSpPr/>
      </dsp:nvSpPr>
      <dsp:spPr>
        <a:xfrm>
          <a:off x="2140816" y="3082095"/>
          <a:ext cx="1857378" cy="1892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Agree on Required Action</a:t>
          </a:r>
        </a:p>
        <a:p>
          <a:pPr lvl="0" algn="ctr" defTabSz="488950">
            <a:lnSpc>
              <a:spcPct val="90000"/>
            </a:lnSpc>
            <a:spcBef>
              <a:spcPct val="0"/>
            </a:spcBef>
            <a:spcAft>
              <a:spcPct val="35000"/>
            </a:spcAft>
          </a:pPr>
          <a:r>
            <a:rPr lang="en-AU" sz="900" kern="1200"/>
            <a:t>Determine how the current position can be brought in line with what is planned. Actions may include: </a:t>
          </a:r>
        </a:p>
        <a:p>
          <a:pPr lvl="0" algn="ctr" defTabSz="488950">
            <a:lnSpc>
              <a:spcPct val="90000"/>
            </a:lnSpc>
            <a:spcBef>
              <a:spcPct val="0"/>
            </a:spcBef>
            <a:spcAft>
              <a:spcPct val="35000"/>
            </a:spcAft>
          </a:pPr>
          <a:r>
            <a:rPr lang="en-AU" sz="900" kern="1200"/>
            <a:t>1. Allocate/Reallocate appropriate budgets</a:t>
          </a:r>
        </a:p>
        <a:p>
          <a:pPr lvl="0" algn="ctr" defTabSz="488950">
            <a:lnSpc>
              <a:spcPct val="90000"/>
            </a:lnSpc>
            <a:spcBef>
              <a:spcPct val="0"/>
            </a:spcBef>
            <a:spcAft>
              <a:spcPct val="35000"/>
            </a:spcAft>
          </a:pPr>
          <a:r>
            <a:rPr lang="en-AU" sz="900" kern="1200"/>
            <a:t>2. Agree on cost reductoions</a:t>
          </a:r>
        </a:p>
        <a:p>
          <a:pPr lvl="0" algn="ctr" defTabSz="488950">
            <a:lnSpc>
              <a:spcPct val="90000"/>
            </a:lnSpc>
            <a:spcBef>
              <a:spcPct val="0"/>
            </a:spcBef>
            <a:spcAft>
              <a:spcPct val="35000"/>
            </a:spcAft>
          </a:pPr>
          <a:r>
            <a:rPr lang="en-AU" sz="900" kern="1200"/>
            <a:t>3. Determine where additional money can be spent</a:t>
          </a:r>
        </a:p>
        <a:p>
          <a:pPr lvl="0" algn="ctr" defTabSz="488950">
            <a:lnSpc>
              <a:spcPct val="90000"/>
            </a:lnSpc>
            <a:spcBef>
              <a:spcPct val="0"/>
            </a:spcBef>
            <a:spcAft>
              <a:spcPct val="35000"/>
            </a:spcAft>
          </a:pPr>
          <a:r>
            <a:rPr lang="en-AU" sz="900" kern="1200"/>
            <a:t>Al,lofate an appripriate budget</a:t>
          </a:r>
        </a:p>
      </dsp:txBody>
      <dsp:txXfrm>
        <a:off x="2140816" y="3082095"/>
        <a:ext cx="1857378" cy="1892028"/>
      </dsp:txXfrm>
    </dsp:sp>
    <dsp:sp modelId="{CE2801DD-164C-4265-906C-90CCB710FBB6}">
      <dsp:nvSpPr>
        <dsp:cNvPr id="0" name=""/>
        <dsp:cNvSpPr/>
      </dsp:nvSpPr>
      <dsp:spPr>
        <a:xfrm>
          <a:off x="1294795" y="478689"/>
          <a:ext cx="3549420" cy="3549420"/>
        </a:xfrm>
        <a:custGeom>
          <a:avLst/>
          <a:gdLst/>
          <a:ahLst/>
          <a:cxnLst/>
          <a:rect l="0" t="0" r="0" b="0"/>
          <a:pathLst>
            <a:path>
              <a:moveTo>
                <a:pt x="835492" y="3280521"/>
              </a:moveTo>
              <a:arcTo wR="1774710" hR="1774710" stAng="7317178" swAng="240188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21260B3-09A7-437A-BDA7-B390A7376B6D}">
      <dsp:nvSpPr>
        <dsp:cNvPr id="0" name=""/>
        <dsp:cNvSpPr/>
      </dsp:nvSpPr>
      <dsp:spPr>
        <a:xfrm>
          <a:off x="468507" y="1716312"/>
          <a:ext cx="1652575" cy="10741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Take Action</a:t>
          </a:r>
        </a:p>
        <a:p>
          <a:pPr lvl="0" algn="ctr" defTabSz="533400">
            <a:lnSpc>
              <a:spcPct val="90000"/>
            </a:lnSpc>
            <a:spcBef>
              <a:spcPct val="0"/>
            </a:spcBef>
            <a:spcAft>
              <a:spcPct val="35000"/>
            </a:spcAft>
          </a:pPr>
          <a:r>
            <a:rPr lang="en-AU" sz="1200" kern="1200"/>
            <a:t>Take action necessary to ensure alignment to planned position.</a:t>
          </a:r>
        </a:p>
      </dsp:txBody>
      <dsp:txXfrm>
        <a:off x="468507" y="1716312"/>
        <a:ext cx="1652575" cy="1074173"/>
      </dsp:txXfrm>
    </dsp:sp>
    <dsp:sp modelId="{0006502A-01B5-439D-895F-BF4F8E121900}">
      <dsp:nvSpPr>
        <dsp:cNvPr id="0" name=""/>
        <dsp:cNvSpPr/>
      </dsp:nvSpPr>
      <dsp:spPr>
        <a:xfrm>
          <a:off x="1294795" y="478689"/>
          <a:ext cx="3549420" cy="3549420"/>
        </a:xfrm>
        <a:custGeom>
          <a:avLst/>
          <a:gdLst/>
          <a:ahLst/>
          <a:cxnLst/>
          <a:rect l="0" t="0" r="0" b="0"/>
          <a:pathLst>
            <a:path>
              <a:moveTo>
                <a:pt x="87162" y="1225367"/>
              </a:moveTo>
              <a:arcTo wR="1774710" hR="1774710" stAng="11881889" swAng="250210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54000-0053-413E-96A2-50C06FBF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2</cp:revision>
  <dcterms:created xsi:type="dcterms:W3CDTF">2017-07-27T00:48:00Z</dcterms:created>
  <dcterms:modified xsi:type="dcterms:W3CDTF">2017-07-27T00:48:00Z</dcterms:modified>
</cp:coreProperties>
</file>