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B5" w:rsidRDefault="005343BE">
      <w:r>
        <w:t>Core Supports</w:t>
      </w:r>
    </w:p>
    <w:p w:rsidR="005343BE" w:rsidRDefault="005343BE">
      <w:r>
        <w:t>Core supports enable a participant to complete activities of daily living and enables them to work towards their goals and meet their objectives.</w:t>
      </w:r>
      <w:r>
        <w:t xml:space="preserve"> </w:t>
      </w:r>
      <w:r>
        <w:t>A participant may choose how to spend their core support funding but cannot reallocate core support funding to other support purposes</w:t>
      </w:r>
    </w:p>
    <w:tbl>
      <w:tblPr>
        <w:tblStyle w:val="TableGrid"/>
        <w:tblW w:w="10632" w:type="dxa"/>
        <w:tblInd w:w="-743" w:type="dxa"/>
        <w:tblLook w:val="04A0" w:firstRow="1" w:lastRow="0" w:firstColumn="1" w:lastColumn="0" w:noHBand="0" w:noVBand="1"/>
      </w:tblPr>
      <w:tblGrid>
        <w:gridCol w:w="2058"/>
        <w:gridCol w:w="8574"/>
      </w:tblGrid>
      <w:tr w:rsidR="005343BE" w:rsidTr="005343BE">
        <w:tc>
          <w:tcPr>
            <w:tcW w:w="2058" w:type="dxa"/>
          </w:tcPr>
          <w:p w:rsidR="005343BE" w:rsidRDefault="005343BE" w:rsidP="006129AF">
            <w:r>
              <w:t xml:space="preserve">Core Support </w:t>
            </w:r>
          </w:p>
        </w:tc>
        <w:tc>
          <w:tcPr>
            <w:tcW w:w="8574" w:type="dxa"/>
          </w:tcPr>
          <w:p w:rsidR="005343BE" w:rsidRDefault="005343BE" w:rsidP="006129AF">
            <w:r>
              <w:t>Description</w:t>
            </w:r>
          </w:p>
        </w:tc>
      </w:tr>
      <w:tr w:rsidR="005343BE" w:rsidTr="005343BE">
        <w:tc>
          <w:tcPr>
            <w:tcW w:w="2058" w:type="dxa"/>
            <w:vMerge w:val="restart"/>
          </w:tcPr>
          <w:p w:rsidR="005343BE" w:rsidRDefault="005343BE" w:rsidP="006129AF">
            <w:r>
              <w:t>Assistance with Daily Living</w:t>
            </w:r>
          </w:p>
        </w:tc>
        <w:tc>
          <w:tcPr>
            <w:tcW w:w="8574" w:type="dxa"/>
          </w:tcPr>
          <w:p w:rsidR="005343BE" w:rsidRDefault="005343BE" w:rsidP="006129AF">
            <w:r>
              <w:t xml:space="preserve">Assistance with and/or supervising personal tasks of daily life to enable the participant to live as autonomously as possible. </w:t>
            </w:r>
          </w:p>
          <w:tbl>
            <w:tblPr>
              <w:tblStyle w:val="TableGrid"/>
              <w:tblW w:w="0" w:type="auto"/>
              <w:tblLook w:val="04A0" w:firstRow="1" w:lastRow="0" w:firstColumn="1" w:lastColumn="0" w:noHBand="0" w:noVBand="1"/>
            </w:tblPr>
            <w:tblGrid>
              <w:gridCol w:w="2155"/>
              <w:gridCol w:w="6164"/>
            </w:tblGrid>
            <w:tr w:rsidR="005343BE" w:rsidTr="005343BE">
              <w:tc>
                <w:tcPr>
                  <w:tcW w:w="2155" w:type="dxa"/>
                </w:tcPr>
                <w:p w:rsidR="005343BE" w:rsidRDefault="005343BE" w:rsidP="006129AF">
                  <w:r>
                    <w:t xml:space="preserve">Personal Care </w:t>
                  </w:r>
                </w:p>
              </w:tc>
              <w:tc>
                <w:tcPr>
                  <w:tcW w:w="6164" w:type="dxa"/>
                </w:tcPr>
                <w:p w:rsidR="005343BE" w:rsidRDefault="005343BE" w:rsidP="006129AF"/>
              </w:tc>
            </w:tr>
            <w:tr w:rsidR="005343BE" w:rsidTr="005343BE">
              <w:tc>
                <w:tcPr>
                  <w:tcW w:w="2155" w:type="dxa"/>
                </w:tcPr>
                <w:p w:rsidR="005343BE" w:rsidRDefault="005343BE" w:rsidP="006129AF">
                  <w:r>
                    <w:t>Community Access</w:t>
                  </w:r>
                </w:p>
              </w:tc>
              <w:tc>
                <w:tcPr>
                  <w:tcW w:w="6164" w:type="dxa"/>
                </w:tcPr>
                <w:p w:rsidR="005343BE" w:rsidRDefault="005343BE" w:rsidP="006129AF"/>
              </w:tc>
            </w:tr>
            <w:tr w:rsidR="005343BE" w:rsidTr="005343BE">
              <w:tc>
                <w:tcPr>
                  <w:tcW w:w="2155" w:type="dxa"/>
                </w:tcPr>
                <w:p w:rsidR="005343BE" w:rsidRDefault="005343BE" w:rsidP="006129AF">
                  <w:r>
                    <w:t>Assistance with Household Tasks</w:t>
                  </w:r>
                </w:p>
              </w:tc>
              <w:tc>
                <w:tcPr>
                  <w:tcW w:w="6164" w:type="dxa"/>
                </w:tcPr>
                <w:p w:rsidR="005343BE" w:rsidRDefault="005343BE" w:rsidP="006129AF">
                  <w:r>
                    <w:t>Provision of supports to enable the participant to maintain their home environment. This may involve undertaking essential household tasks that the participant is not able to undertaken</w:t>
                  </w:r>
                </w:p>
              </w:tc>
            </w:tr>
            <w:tr w:rsidR="005343BE" w:rsidTr="005343BE">
              <w:tc>
                <w:tcPr>
                  <w:tcW w:w="2155" w:type="dxa"/>
                </w:tcPr>
                <w:p w:rsidR="005343BE" w:rsidRDefault="005343BE" w:rsidP="006129AF">
                  <w:r>
                    <w:t>Preparation &amp; Delivery of Meals (Meals on Wheels)</w:t>
                  </w:r>
                </w:p>
              </w:tc>
              <w:tc>
                <w:tcPr>
                  <w:tcW w:w="6164" w:type="dxa"/>
                </w:tcPr>
                <w:p w:rsidR="005343BE" w:rsidRDefault="005343BE" w:rsidP="006129AF">
                  <w:r>
                    <w:t>Service that prepare and deliver the food for the participant on a weekly basis, taking their specific needs into account.</w:t>
                  </w:r>
                </w:p>
              </w:tc>
            </w:tr>
            <w:tr w:rsidR="005343BE" w:rsidTr="005343BE">
              <w:tc>
                <w:tcPr>
                  <w:tcW w:w="2155" w:type="dxa"/>
                </w:tcPr>
                <w:p w:rsidR="005343BE" w:rsidRDefault="005343BE" w:rsidP="006129AF">
                  <w:r>
                    <w:t>Assistance with Personal Domestic Activities</w:t>
                  </w:r>
                </w:p>
              </w:tc>
              <w:tc>
                <w:tcPr>
                  <w:tcW w:w="6164" w:type="dxa"/>
                </w:tcPr>
                <w:p w:rsidR="005343BE" w:rsidRDefault="005343BE" w:rsidP="006129AF">
                  <w:r>
                    <w:t>Assist participant to undertake and/or develop skills to maintain their home environment where the participant owns their own home and has sole or substantial responsibility for its maintenance. This includes assisting participant to do basic house and yard work</w:t>
                  </w:r>
                </w:p>
              </w:tc>
            </w:tr>
            <w:tr w:rsidR="005343BE" w:rsidTr="005343BE">
              <w:tc>
                <w:tcPr>
                  <w:tcW w:w="2155" w:type="dxa"/>
                </w:tcPr>
                <w:p w:rsidR="005343BE" w:rsidRDefault="005343BE" w:rsidP="006129AF">
                  <w:r>
                    <w:t>Specialised Home Based Assistance for a Child</w:t>
                  </w:r>
                </w:p>
              </w:tc>
              <w:tc>
                <w:tcPr>
                  <w:tcW w:w="6164" w:type="dxa"/>
                </w:tcPr>
                <w:p w:rsidR="005343BE" w:rsidRDefault="005343BE" w:rsidP="006129AF">
                  <w:r>
                    <w:t>Specialised assistance in the home required due to additional requirements of the child’s disability. This may be provided to strengthen the sustainability of informal supports.</w:t>
                  </w:r>
                </w:p>
              </w:tc>
            </w:tr>
            <w:tr w:rsidR="005343BE" w:rsidTr="005343BE">
              <w:tc>
                <w:tcPr>
                  <w:tcW w:w="2155" w:type="dxa"/>
                </w:tcPr>
                <w:p w:rsidR="005343BE" w:rsidRDefault="005343BE" w:rsidP="006129AF">
                  <w:r>
                    <w:t>House and/or yard Maintenance</w:t>
                  </w:r>
                </w:p>
              </w:tc>
              <w:tc>
                <w:tcPr>
                  <w:tcW w:w="6164" w:type="dxa"/>
                </w:tcPr>
                <w:p w:rsidR="005343BE" w:rsidRDefault="005343BE" w:rsidP="006129AF">
                  <w:r>
                    <w:t>Performing essential house and or yard activities that the participant is not able to undertake</w:t>
                  </w:r>
                </w:p>
              </w:tc>
            </w:tr>
            <w:tr w:rsidR="005343BE" w:rsidTr="005343BE">
              <w:tc>
                <w:tcPr>
                  <w:tcW w:w="2155" w:type="dxa"/>
                </w:tcPr>
                <w:p w:rsidR="005343BE" w:rsidRDefault="005343BE" w:rsidP="006129AF">
                  <w:r>
                    <w:t>Housecleaning and other household Activities</w:t>
                  </w:r>
                </w:p>
              </w:tc>
              <w:tc>
                <w:tcPr>
                  <w:tcW w:w="6164" w:type="dxa"/>
                </w:tcPr>
                <w:p w:rsidR="005343BE" w:rsidRDefault="005343BE" w:rsidP="006129AF">
                  <w:r>
                    <w:t>Performing essential house cleaning activities thatt5 the participant is not able to undertake</w:t>
                  </w:r>
                </w:p>
              </w:tc>
            </w:tr>
            <w:tr w:rsidR="005343BE" w:rsidTr="005343BE">
              <w:tc>
                <w:tcPr>
                  <w:tcW w:w="2155" w:type="dxa"/>
                </w:tcPr>
                <w:p w:rsidR="005343BE" w:rsidRDefault="005343BE" w:rsidP="006129AF">
                  <w:r>
                    <w:t>Assistance with the cost of preparation and delivery of meals</w:t>
                  </w:r>
                </w:p>
              </w:tc>
              <w:tc>
                <w:tcPr>
                  <w:tcW w:w="6164" w:type="dxa"/>
                </w:tcPr>
                <w:p w:rsidR="005343BE" w:rsidRDefault="005343BE" w:rsidP="006129AF">
                  <w:r>
                    <w:t>Preparation and delivery of meals to a participant who is unable to do this themselves, and is not in receipt of other supports that would meet the same need. Food costs not included., cost varies with the number of meals prepared and deliveries required</w:t>
                  </w:r>
                </w:p>
              </w:tc>
            </w:tr>
          </w:tbl>
          <w:p w:rsidR="005343BE" w:rsidRDefault="005343BE" w:rsidP="006129AF"/>
        </w:tc>
      </w:tr>
      <w:tr w:rsidR="005343BE" w:rsidTr="005343BE">
        <w:tc>
          <w:tcPr>
            <w:tcW w:w="2058" w:type="dxa"/>
            <w:vMerge/>
          </w:tcPr>
          <w:p w:rsidR="005343BE" w:rsidRDefault="005343BE" w:rsidP="006129AF"/>
        </w:tc>
        <w:tc>
          <w:tcPr>
            <w:tcW w:w="8574" w:type="dxa"/>
          </w:tcPr>
          <w:p w:rsidR="005343BE" w:rsidRDefault="005343BE" w:rsidP="006129AF">
            <w:r>
              <w:t>These supports are provided individually to participants and can be provided in a range of environments, including but not limited to, the participants own home</w:t>
            </w:r>
          </w:p>
        </w:tc>
      </w:tr>
      <w:tr w:rsidR="005343BE" w:rsidTr="005343BE">
        <w:tc>
          <w:tcPr>
            <w:tcW w:w="2058" w:type="dxa"/>
          </w:tcPr>
          <w:p w:rsidR="005343BE" w:rsidRDefault="005343BE" w:rsidP="006129AF">
            <w:r>
              <w:t>Supported Independent Living (SIL)</w:t>
            </w:r>
          </w:p>
        </w:tc>
        <w:tc>
          <w:tcPr>
            <w:tcW w:w="8574" w:type="dxa"/>
          </w:tcPr>
          <w:p w:rsidR="005343BE" w:rsidRDefault="005343BE" w:rsidP="006129AF">
            <w:r>
              <w:t>Assistance with and/or supervising tasks of daily life in a shared living environment that has a focus on developing the skills of each individual to live as autonomously as possible. It is provided to each person living in shared arrangement in accordance with their need.</w:t>
            </w:r>
          </w:p>
          <w:tbl>
            <w:tblPr>
              <w:tblStyle w:val="TableGrid"/>
              <w:tblW w:w="0" w:type="auto"/>
              <w:tblLook w:val="04A0" w:firstRow="1" w:lastRow="0" w:firstColumn="1" w:lastColumn="0" w:noHBand="0" w:noVBand="1"/>
            </w:tblPr>
            <w:tblGrid>
              <w:gridCol w:w="1588"/>
              <w:gridCol w:w="6731"/>
            </w:tblGrid>
            <w:tr w:rsidR="005343BE" w:rsidTr="005343BE">
              <w:tc>
                <w:tcPr>
                  <w:tcW w:w="1588" w:type="dxa"/>
                  <w:vMerge w:val="restart"/>
                </w:tcPr>
                <w:p w:rsidR="005343BE" w:rsidRDefault="005343BE" w:rsidP="006129AF">
                  <w:r>
                    <w:t>Lower Needs</w:t>
                  </w:r>
                </w:p>
              </w:tc>
              <w:tc>
                <w:tcPr>
                  <w:tcW w:w="6731" w:type="dxa"/>
                </w:tcPr>
                <w:p w:rsidR="005343BE" w:rsidRDefault="005343BE" w:rsidP="006129AF">
                  <w:r>
                    <w:t xml:space="preserve">Support provides supervision in living arrangements as a whole including occasional to intermittent prompting to undertake household tasks and/or self-care activities. </w:t>
                  </w:r>
                </w:p>
              </w:tc>
            </w:tr>
            <w:tr w:rsidR="005343BE" w:rsidTr="005343BE">
              <w:tc>
                <w:tcPr>
                  <w:tcW w:w="1588" w:type="dxa"/>
                  <w:vMerge/>
                </w:tcPr>
                <w:p w:rsidR="005343BE" w:rsidRDefault="005343BE" w:rsidP="006129AF"/>
              </w:tc>
              <w:tc>
                <w:tcPr>
                  <w:tcW w:w="6731" w:type="dxa"/>
                </w:tcPr>
                <w:p w:rsidR="005343BE" w:rsidRDefault="005343BE" w:rsidP="006129AF">
                  <w:r>
                    <w:t>Where a participant has additional support needs they may be supported in this living arrangement through a mix of additional paid and informal supports</w:t>
                  </w:r>
                </w:p>
              </w:tc>
            </w:tr>
            <w:tr w:rsidR="005343BE" w:rsidTr="005343BE">
              <w:tc>
                <w:tcPr>
                  <w:tcW w:w="1588" w:type="dxa"/>
                </w:tcPr>
                <w:p w:rsidR="005343BE" w:rsidRDefault="005343BE" w:rsidP="006129AF">
                  <w:r>
                    <w:t>Standards Needs</w:t>
                  </w:r>
                </w:p>
              </w:tc>
              <w:tc>
                <w:tcPr>
                  <w:tcW w:w="6731" w:type="dxa"/>
                </w:tcPr>
                <w:p w:rsidR="005343BE" w:rsidRDefault="005343BE" w:rsidP="006129AF">
                  <w:r>
                    <w:t>Support provides 24/7 support which includes active assistance or supervision for most daily tasks and regular inactive overnight (sleepover). Participants may be able to spend some time with their family or a friend without paid support and may call on them for incidental assistance of companionship.</w:t>
                  </w:r>
                </w:p>
              </w:tc>
            </w:tr>
            <w:tr w:rsidR="005343BE" w:rsidTr="005343BE">
              <w:tc>
                <w:tcPr>
                  <w:tcW w:w="1588" w:type="dxa"/>
                </w:tcPr>
                <w:p w:rsidR="005343BE" w:rsidRDefault="005343BE" w:rsidP="006129AF">
                  <w:r>
                    <w:t>Higher Needs</w:t>
                  </w:r>
                </w:p>
              </w:tc>
              <w:tc>
                <w:tcPr>
                  <w:tcW w:w="6731" w:type="dxa"/>
                </w:tcPr>
                <w:p w:rsidR="005343BE" w:rsidRDefault="005343BE" w:rsidP="006129AF">
                  <w:r>
                    <w:t xml:space="preserve">Support provides highly frequent (at least 1 instance per shift) assistance </w:t>
                  </w:r>
                  <w:r>
                    <w:lastRenderedPageBreak/>
                    <w:t>to the individual where features such as managing challenging behaviours that require intensive positive behaviour support; continual, active assistance with all daily tasks, active management of complex medical needs (such as ventilation); active support is provided 24/7 usually with an active overnight shift; inactive overnight sleepover may be included as an exception ()e.g. family or friends sleepover). It may include higher staffing ratios at peak periods for episodic or incidental behaviour supports or emergency medical needs (e.g. seizure management or discharge from hospital)</w:t>
                  </w:r>
                </w:p>
              </w:tc>
            </w:tr>
            <w:tr w:rsidR="005343BE" w:rsidTr="005343BE">
              <w:tc>
                <w:tcPr>
                  <w:tcW w:w="1588" w:type="dxa"/>
                </w:tcPr>
                <w:p w:rsidR="005343BE" w:rsidRDefault="005343BE" w:rsidP="006129AF">
                  <w:r>
                    <w:lastRenderedPageBreak/>
                    <w:t>Behaviour Support Plan</w:t>
                  </w:r>
                </w:p>
              </w:tc>
              <w:tc>
                <w:tcPr>
                  <w:tcW w:w="6731" w:type="dxa"/>
                </w:tcPr>
                <w:p w:rsidR="005343BE" w:rsidRDefault="005343BE" w:rsidP="006129AF">
                  <w:r>
                    <w:t>A behaviour support plan is put in place if the participant has had incidents of challenging behaviour (whether episodic or occasional) and it is demonstrated that the participant can be supported effectively within the available support</w:t>
                  </w:r>
                </w:p>
              </w:tc>
            </w:tr>
          </w:tbl>
          <w:p w:rsidR="005343BE" w:rsidRDefault="005343BE" w:rsidP="006129AF"/>
        </w:tc>
      </w:tr>
      <w:tr w:rsidR="005343BE" w:rsidTr="005343BE">
        <w:tc>
          <w:tcPr>
            <w:tcW w:w="2058" w:type="dxa"/>
          </w:tcPr>
          <w:p w:rsidR="005343BE" w:rsidRDefault="005343BE" w:rsidP="006129AF">
            <w:r>
              <w:lastRenderedPageBreak/>
              <w:t>Short-Term Accommodation &amp; Assistance</w:t>
            </w:r>
          </w:p>
        </w:tc>
        <w:tc>
          <w:tcPr>
            <w:tcW w:w="8574" w:type="dxa"/>
          </w:tcPr>
          <w:p w:rsidR="005343BE" w:rsidRDefault="005343BE" w:rsidP="006129AF">
            <w:r>
              <w:t>Integrated support for self-care, accommodation, food and activities in a centre or group residence for short periods. This includes al expenses in 24 hour periods with no additional loading. This may be used for up to 14 consecutive days, then weekly rates apple</w:t>
            </w:r>
          </w:p>
        </w:tc>
      </w:tr>
      <w:tr w:rsidR="005343BE" w:rsidTr="005343BE">
        <w:tc>
          <w:tcPr>
            <w:tcW w:w="2058" w:type="dxa"/>
            <w:vMerge w:val="restart"/>
          </w:tcPr>
          <w:p w:rsidR="005343BE" w:rsidRDefault="005343BE" w:rsidP="006129AF">
            <w:r>
              <w:t>Transport</w:t>
            </w:r>
          </w:p>
        </w:tc>
        <w:tc>
          <w:tcPr>
            <w:tcW w:w="8574" w:type="dxa"/>
          </w:tcPr>
          <w:p w:rsidR="005343BE" w:rsidRDefault="005343BE" w:rsidP="006129AF">
            <w:r>
              <w:t>Transport to access the community for educational, recreational and vocational purposes. Transport funding is paid fortnightly in advance to the participant. Funding for transport assistance is limited to those who cannot use public transport due to their disability.</w:t>
            </w:r>
          </w:p>
        </w:tc>
      </w:tr>
      <w:tr w:rsidR="005343BE" w:rsidTr="005343BE">
        <w:tc>
          <w:tcPr>
            <w:tcW w:w="2058" w:type="dxa"/>
            <w:vMerge/>
          </w:tcPr>
          <w:p w:rsidR="005343BE" w:rsidRDefault="005343BE" w:rsidP="006129AF"/>
        </w:tc>
        <w:tc>
          <w:tcPr>
            <w:tcW w:w="8574" w:type="dxa"/>
          </w:tcPr>
          <w:tbl>
            <w:tblPr>
              <w:tblStyle w:val="TableGrid"/>
              <w:tblW w:w="0" w:type="auto"/>
              <w:tblLook w:val="04A0" w:firstRow="1" w:lastRow="0" w:firstColumn="1" w:lastColumn="0" w:noHBand="0" w:noVBand="1"/>
            </w:tblPr>
            <w:tblGrid>
              <w:gridCol w:w="1588"/>
              <w:gridCol w:w="6731"/>
            </w:tblGrid>
            <w:tr w:rsidR="005343BE" w:rsidTr="005343BE">
              <w:tc>
                <w:tcPr>
                  <w:tcW w:w="1588" w:type="dxa"/>
                  <w:vMerge w:val="restart"/>
                </w:tcPr>
                <w:p w:rsidR="005343BE" w:rsidRDefault="005343BE" w:rsidP="006129AF">
                  <w:r>
                    <w:t>Mobility Allowance</w:t>
                  </w:r>
                </w:p>
              </w:tc>
              <w:tc>
                <w:tcPr>
                  <w:tcW w:w="6731" w:type="dxa"/>
                </w:tcPr>
                <w:p w:rsidR="005343BE" w:rsidRDefault="005343BE" w:rsidP="006129AF">
                  <w:r>
                    <w:t>The Mobility Allowance provides financial assistance for people with disability, illness or injury aged 16 years or over who cannot use public transport without substantial assistance and nee3d to travel to and from their home for work (including volunteer work), training or job seeking</w:t>
                  </w:r>
                </w:p>
              </w:tc>
            </w:tr>
            <w:tr w:rsidR="005343BE" w:rsidTr="005343BE">
              <w:tc>
                <w:tcPr>
                  <w:tcW w:w="1588" w:type="dxa"/>
                  <w:vMerge/>
                </w:tcPr>
                <w:p w:rsidR="005343BE" w:rsidRDefault="005343BE" w:rsidP="006129AF"/>
              </w:tc>
              <w:tc>
                <w:tcPr>
                  <w:tcW w:w="6731" w:type="dxa"/>
                </w:tcPr>
                <w:p w:rsidR="005343BE" w:rsidRDefault="005343BE" w:rsidP="006129AF">
                  <w:r>
                    <w:t>The allowance is paid directly to recipients by Centrelink, however a mobility allowance payment will automatically be cancelled once your NDIS plan is approved</w:t>
                  </w:r>
                </w:p>
              </w:tc>
            </w:tr>
          </w:tbl>
          <w:p w:rsidR="005343BE" w:rsidRDefault="005343BE" w:rsidP="006129AF"/>
        </w:tc>
      </w:tr>
      <w:tr w:rsidR="005343BE" w:rsidTr="005343BE">
        <w:tc>
          <w:tcPr>
            <w:tcW w:w="2058" w:type="dxa"/>
          </w:tcPr>
          <w:p w:rsidR="005343BE" w:rsidRDefault="005343BE" w:rsidP="006129AF">
            <w:r>
              <w:t>Consumerables</w:t>
            </w:r>
          </w:p>
        </w:tc>
        <w:tc>
          <w:tcPr>
            <w:tcW w:w="8574" w:type="dxa"/>
          </w:tcPr>
          <w:p w:rsidR="005343BE" w:rsidRDefault="005343BE" w:rsidP="006129AF">
            <w:r>
              <w:t>Consumerables are items for everyday use. These include:</w:t>
            </w:r>
          </w:p>
          <w:tbl>
            <w:tblPr>
              <w:tblStyle w:val="TableGrid"/>
              <w:tblW w:w="0" w:type="auto"/>
              <w:tblLook w:val="04A0" w:firstRow="1" w:lastRow="0" w:firstColumn="1" w:lastColumn="0" w:noHBand="0" w:noVBand="1"/>
            </w:tblPr>
            <w:tblGrid>
              <w:gridCol w:w="1729"/>
              <w:gridCol w:w="6590"/>
            </w:tblGrid>
            <w:tr w:rsidR="005343BE" w:rsidTr="005343BE">
              <w:tc>
                <w:tcPr>
                  <w:tcW w:w="1729" w:type="dxa"/>
                  <w:vMerge w:val="restart"/>
                </w:tcPr>
                <w:p w:rsidR="005343BE" w:rsidRDefault="005343BE" w:rsidP="006129AF">
                  <w:r>
                    <w:t>Continence Related Equipment</w:t>
                  </w:r>
                </w:p>
              </w:tc>
              <w:tc>
                <w:tcPr>
                  <w:tcW w:w="6590" w:type="dxa"/>
                </w:tcPr>
                <w:p w:rsidR="005343BE" w:rsidRDefault="005343BE" w:rsidP="006129AF">
                  <w:r>
                    <w:t>Continence related equipment including</w:t>
                  </w:r>
                </w:p>
                <w:p w:rsidR="005343BE" w:rsidRDefault="005343BE" w:rsidP="005343BE">
                  <w:pPr>
                    <w:pStyle w:val="ListParagraph"/>
                    <w:numPr>
                      <w:ilvl w:val="0"/>
                      <w:numId w:val="2"/>
                    </w:numPr>
                  </w:pPr>
                  <w:r>
                    <w:t>Continence package</w:t>
                  </w:r>
                </w:p>
                <w:p w:rsidR="005343BE" w:rsidRDefault="005343BE" w:rsidP="005343BE">
                  <w:pPr>
                    <w:pStyle w:val="ListParagraph"/>
                    <w:numPr>
                      <w:ilvl w:val="0"/>
                      <w:numId w:val="2"/>
                    </w:numPr>
                  </w:pPr>
                  <w:r>
                    <w:t>Catheters</w:t>
                  </w:r>
                </w:p>
                <w:p w:rsidR="005343BE" w:rsidRDefault="005343BE" w:rsidP="005343BE">
                  <w:pPr>
                    <w:pStyle w:val="ListParagraph"/>
                    <w:numPr>
                      <w:ilvl w:val="0"/>
                      <w:numId w:val="2"/>
                    </w:numPr>
                  </w:pPr>
                  <w:r>
                    <w:t>Home Enteral Nutrition (HEN)</w:t>
                  </w:r>
                </w:p>
                <w:p w:rsidR="005343BE" w:rsidRDefault="005343BE" w:rsidP="005343BE">
                  <w:pPr>
                    <w:pStyle w:val="ListParagraph"/>
                    <w:numPr>
                      <w:ilvl w:val="0"/>
                      <w:numId w:val="2"/>
                    </w:numPr>
                  </w:pPr>
                  <w:r>
                    <w:t>Nappies</w:t>
                  </w:r>
                </w:p>
                <w:p w:rsidR="005343BE" w:rsidRDefault="005343BE" w:rsidP="005343BE">
                  <w:pPr>
                    <w:pStyle w:val="ListParagraph"/>
                    <w:numPr>
                      <w:ilvl w:val="0"/>
                      <w:numId w:val="2"/>
                    </w:numPr>
                  </w:pPr>
                  <w:r>
                    <w:t>Non-body-worn washable products for absorbing urine and faeces</w:t>
                  </w:r>
                </w:p>
                <w:p w:rsidR="005343BE" w:rsidRDefault="005343BE" w:rsidP="005343BE">
                  <w:pPr>
                    <w:pStyle w:val="ListParagraph"/>
                    <w:numPr>
                      <w:ilvl w:val="0"/>
                      <w:numId w:val="2"/>
                    </w:numPr>
                  </w:pPr>
                  <w:r>
                    <w:t>Single-use inserts/pads</w:t>
                  </w:r>
                </w:p>
                <w:p w:rsidR="005343BE" w:rsidRDefault="005343BE" w:rsidP="005343BE">
                  <w:pPr>
                    <w:pStyle w:val="ListParagraph"/>
                    <w:numPr>
                      <w:ilvl w:val="0"/>
                      <w:numId w:val="2"/>
                    </w:numPr>
                  </w:pPr>
                  <w:r>
                    <w:t>Absorbent pull up or brief</w:t>
                  </w:r>
                </w:p>
              </w:tc>
            </w:tr>
            <w:tr w:rsidR="005343BE" w:rsidTr="005343BE">
              <w:tc>
                <w:tcPr>
                  <w:tcW w:w="1729" w:type="dxa"/>
                  <w:vMerge/>
                </w:tcPr>
                <w:p w:rsidR="005343BE" w:rsidRDefault="005343BE" w:rsidP="006129AF"/>
              </w:tc>
              <w:tc>
                <w:tcPr>
                  <w:tcW w:w="6590" w:type="dxa"/>
                </w:tcPr>
                <w:p w:rsidR="005343BE" w:rsidRDefault="005343BE" w:rsidP="006129AF">
                  <w:r>
                    <w:t>These should be reassessed at least every 3 years</w:t>
                  </w:r>
                </w:p>
              </w:tc>
            </w:tr>
            <w:tr w:rsidR="005343BE" w:rsidTr="005343BE">
              <w:tc>
                <w:tcPr>
                  <w:tcW w:w="1729" w:type="dxa"/>
                </w:tcPr>
                <w:p w:rsidR="005343BE" w:rsidRDefault="005343BE" w:rsidP="006129AF">
                  <w:r>
                    <w:t>Equipment for Eating and drinking</w:t>
                  </w:r>
                </w:p>
              </w:tc>
              <w:tc>
                <w:tcPr>
                  <w:tcW w:w="6590" w:type="dxa"/>
                </w:tcPr>
                <w:p w:rsidR="005343BE" w:rsidRDefault="005343BE" w:rsidP="006129AF">
                  <w:r>
                    <w:t>Provision of home enteral nutrition (HEN) including:</w:t>
                  </w:r>
                </w:p>
                <w:p w:rsidR="005343BE" w:rsidRDefault="005343BE" w:rsidP="005343BE">
                  <w:pPr>
                    <w:pStyle w:val="ListParagraph"/>
                    <w:numPr>
                      <w:ilvl w:val="0"/>
                      <w:numId w:val="3"/>
                    </w:numPr>
                  </w:pPr>
                  <w:r>
                    <w:t>Bolus syringes</w:t>
                  </w:r>
                </w:p>
                <w:p w:rsidR="005343BE" w:rsidRDefault="005343BE" w:rsidP="005343BE">
                  <w:pPr>
                    <w:pStyle w:val="ListParagraph"/>
                    <w:numPr>
                      <w:ilvl w:val="0"/>
                      <w:numId w:val="3"/>
                    </w:numPr>
                  </w:pPr>
                  <w:r>
                    <w:t>Containers</w:t>
                  </w:r>
                </w:p>
                <w:p w:rsidR="005343BE" w:rsidRDefault="005343BE" w:rsidP="005343BE">
                  <w:pPr>
                    <w:pStyle w:val="ListParagraph"/>
                    <w:numPr>
                      <w:ilvl w:val="0"/>
                      <w:numId w:val="3"/>
                    </w:numPr>
                  </w:pPr>
                  <w:r>
                    <w:t>Bolus feeding extensions</w:t>
                  </w:r>
                </w:p>
                <w:p w:rsidR="005343BE" w:rsidRDefault="005343BE" w:rsidP="005343BE">
                  <w:pPr>
                    <w:pStyle w:val="ListParagraph"/>
                    <w:numPr>
                      <w:ilvl w:val="0"/>
                      <w:numId w:val="3"/>
                    </w:numPr>
                  </w:pPr>
                  <w:r>
                    <w:t>Gastronomy devises</w:t>
                  </w:r>
                </w:p>
                <w:p w:rsidR="005343BE" w:rsidRDefault="005343BE" w:rsidP="005343BE">
                  <w:pPr>
                    <w:pStyle w:val="ListParagraph"/>
                    <w:numPr>
                      <w:ilvl w:val="0"/>
                      <w:numId w:val="3"/>
                    </w:numPr>
                  </w:pPr>
                  <w:r>
                    <w:t>Water flush syringes</w:t>
                  </w:r>
                </w:p>
                <w:p w:rsidR="005343BE" w:rsidRDefault="005343BE" w:rsidP="005343BE">
                  <w:pPr>
                    <w:pStyle w:val="ListParagraph"/>
                    <w:numPr>
                      <w:ilvl w:val="0"/>
                      <w:numId w:val="3"/>
                    </w:numPr>
                  </w:pPr>
                  <w:r>
                    <w:t>HEN bolus syringe and equipment delivery</w:t>
                  </w:r>
                </w:p>
                <w:p w:rsidR="005343BE" w:rsidRDefault="005343BE" w:rsidP="005343BE">
                  <w:pPr>
                    <w:pStyle w:val="ListParagraph"/>
                    <w:numPr>
                      <w:ilvl w:val="0"/>
                      <w:numId w:val="3"/>
                    </w:numPr>
                  </w:pPr>
                  <w:r>
                    <w:t>Food and drink preparation assistance</w:t>
                  </w:r>
                </w:p>
              </w:tc>
            </w:tr>
          </w:tbl>
          <w:p w:rsidR="005343BE" w:rsidRDefault="005343BE" w:rsidP="006129AF"/>
        </w:tc>
      </w:tr>
      <w:tr w:rsidR="005343BE" w:rsidTr="005343BE">
        <w:tc>
          <w:tcPr>
            <w:tcW w:w="2058" w:type="dxa"/>
            <w:vMerge w:val="restart"/>
          </w:tcPr>
          <w:p w:rsidR="005343BE" w:rsidRDefault="005343BE" w:rsidP="006129AF">
            <w:r>
              <w:t>Assistance with Social and Community Participation</w:t>
            </w:r>
          </w:p>
        </w:tc>
        <w:tc>
          <w:tcPr>
            <w:tcW w:w="8574" w:type="dxa"/>
          </w:tcPr>
          <w:p w:rsidR="005343BE" w:rsidRDefault="005343BE" w:rsidP="006129AF">
            <w:r>
              <w:t xml:space="preserve">Provision of supports to enable a participant to engage in community, social and recreational activities within the community. These supports may be provided in a Centre or in open communities at standard or complex/higher intensity levels. </w:t>
            </w:r>
          </w:p>
          <w:tbl>
            <w:tblPr>
              <w:tblStyle w:val="TableGrid"/>
              <w:tblW w:w="0" w:type="auto"/>
              <w:tblLook w:val="04A0" w:firstRow="1" w:lastRow="0" w:firstColumn="1" w:lastColumn="0" w:noHBand="0" w:noVBand="1"/>
            </w:tblPr>
            <w:tblGrid>
              <w:gridCol w:w="2013"/>
              <w:gridCol w:w="4843"/>
            </w:tblGrid>
            <w:tr w:rsidR="005343BE" w:rsidTr="006129AF">
              <w:tc>
                <w:tcPr>
                  <w:tcW w:w="2013" w:type="dxa"/>
                </w:tcPr>
                <w:p w:rsidR="005343BE" w:rsidRDefault="005343BE" w:rsidP="006129AF">
                  <w:r>
                    <w:t>Assistance with Self-Care Activities</w:t>
                  </w:r>
                </w:p>
              </w:tc>
              <w:tc>
                <w:tcPr>
                  <w:tcW w:w="4843" w:type="dxa"/>
                </w:tcPr>
                <w:p w:rsidR="005343BE" w:rsidRDefault="005343BE" w:rsidP="006129AF">
                  <w:r>
                    <w:t xml:space="preserve">Assisting with and/or supervising personal tasks of daily life to develop skills of the participant to live </w:t>
                  </w:r>
                  <w:r>
                    <w:lastRenderedPageBreak/>
                    <w:t>as autonomously as possible</w:t>
                  </w:r>
                </w:p>
              </w:tc>
            </w:tr>
            <w:tr w:rsidR="005343BE" w:rsidTr="006129AF">
              <w:tc>
                <w:tcPr>
                  <w:tcW w:w="2013" w:type="dxa"/>
                </w:tcPr>
                <w:p w:rsidR="005343BE" w:rsidRDefault="005343BE" w:rsidP="006129AF">
                  <w:r>
                    <w:lastRenderedPageBreak/>
                    <w:t>Assistance to Access Community, Social and Recreational Activities</w:t>
                  </w:r>
                </w:p>
              </w:tc>
              <w:tc>
                <w:tcPr>
                  <w:tcW w:w="4843" w:type="dxa"/>
                </w:tcPr>
                <w:p w:rsidR="005343BE" w:rsidRDefault="005343BE" w:rsidP="006129AF">
                  <w:r>
                    <w:t>Provision of support to enable a participant to independently engage in community, social and recreational activities during the week</w:t>
                  </w:r>
                </w:p>
              </w:tc>
            </w:tr>
            <w:tr w:rsidR="005343BE" w:rsidTr="006129AF">
              <w:tc>
                <w:tcPr>
                  <w:tcW w:w="2013" w:type="dxa"/>
                </w:tcPr>
                <w:p w:rsidR="005343BE" w:rsidRDefault="005343BE" w:rsidP="006129AF">
                  <w:r>
                    <w:t>Group Based Community, Social and Recreational Activities</w:t>
                  </w:r>
                </w:p>
              </w:tc>
              <w:tc>
                <w:tcPr>
                  <w:tcW w:w="4843" w:type="dxa"/>
                </w:tcPr>
                <w:p w:rsidR="005343BE" w:rsidRDefault="005343BE" w:rsidP="006129AF">
                  <w:r>
                    <w:t>Provision of support to enable a participant to engage in community, social and recreational activities in a group</w:t>
                  </w:r>
                </w:p>
              </w:tc>
            </w:tr>
            <w:tr w:rsidR="005343BE" w:rsidTr="006129AF">
              <w:tc>
                <w:tcPr>
                  <w:tcW w:w="2013" w:type="dxa"/>
                </w:tcPr>
                <w:p w:rsidR="005343BE" w:rsidRDefault="005343BE" w:rsidP="006129AF">
                  <w:r>
                    <w:t>Centre-Based Group</w:t>
                  </w:r>
                </w:p>
              </w:tc>
              <w:tc>
                <w:tcPr>
                  <w:tcW w:w="4843" w:type="dxa"/>
                </w:tcPr>
                <w:p w:rsidR="005343BE" w:rsidRDefault="005343BE" w:rsidP="006129AF">
                  <w:r>
                    <w:t>Social and recreational activities in a centre-based program</w:t>
                  </w:r>
                </w:p>
              </w:tc>
            </w:tr>
          </w:tbl>
          <w:p w:rsidR="005343BE" w:rsidRDefault="005343BE" w:rsidP="006129AF"/>
        </w:tc>
      </w:tr>
      <w:tr w:rsidR="005343BE" w:rsidTr="005343BE">
        <w:tc>
          <w:tcPr>
            <w:tcW w:w="2058" w:type="dxa"/>
            <w:vMerge/>
          </w:tcPr>
          <w:p w:rsidR="005343BE" w:rsidRDefault="005343BE" w:rsidP="006129AF"/>
        </w:tc>
        <w:tc>
          <w:tcPr>
            <w:tcW w:w="8574" w:type="dxa"/>
          </w:tcPr>
          <w:p w:rsidR="005343BE" w:rsidRDefault="005343BE" w:rsidP="006129AF">
            <w:r>
              <w:t>If arranged in advance with participants, providers may charge up to 4 hours for each plan period to document the process and expected outcomes</w:t>
            </w:r>
          </w:p>
        </w:tc>
      </w:tr>
      <w:tr w:rsidR="005343BE" w:rsidTr="005343BE">
        <w:tc>
          <w:tcPr>
            <w:tcW w:w="2058" w:type="dxa"/>
            <w:vMerge/>
          </w:tcPr>
          <w:p w:rsidR="005343BE" w:rsidRDefault="005343BE" w:rsidP="006129AF"/>
        </w:tc>
        <w:tc>
          <w:tcPr>
            <w:tcW w:w="8574" w:type="dxa"/>
          </w:tcPr>
          <w:p w:rsidR="005343BE" w:rsidRDefault="005343BE" w:rsidP="006129AF">
            <w:r w:rsidRPr="00182977">
              <w:rPr>
                <w:b/>
              </w:rPr>
              <w:t>Community and social activities</w:t>
            </w:r>
            <w:r>
              <w:t xml:space="preserve"> enable a participant to pursue recreational activities and engage into the community. As a core support it may be used for activities to enable a participant to participate in community activities, particularly when the participant is at risk of being social isolated such as: </w:t>
            </w:r>
          </w:p>
          <w:p w:rsidR="005343BE" w:rsidRDefault="005343BE" w:rsidP="005343BE">
            <w:pPr>
              <w:pStyle w:val="ListParagraph"/>
              <w:numPr>
                <w:ilvl w:val="0"/>
                <w:numId w:val="1"/>
              </w:numPr>
            </w:pPr>
            <w:r>
              <w:t>Camps</w:t>
            </w:r>
          </w:p>
          <w:p w:rsidR="005343BE" w:rsidRDefault="005343BE" w:rsidP="005343BE">
            <w:pPr>
              <w:pStyle w:val="ListParagraph"/>
              <w:numPr>
                <w:ilvl w:val="0"/>
                <w:numId w:val="1"/>
              </w:numPr>
            </w:pPr>
            <w:r>
              <w:t xml:space="preserve">Vacation </w:t>
            </w:r>
          </w:p>
          <w:p w:rsidR="005343BE" w:rsidRDefault="005343BE" w:rsidP="005343BE">
            <w:pPr>
              <w:pStyle w:val="ListParagraph"/>
              <w:numPr>
                <w:ilvl w:val="0"/>
                <w:numId w:val="1"/>
              </w:numPr>
            </w:pPr>
            <w:r>
              <w:t>Outside school hours care</w:t>
            </w:r>
          </w:p>
          <w:p w:rsidR="005343BE" w:rsidRDefault="005343BE" w:rsidP="005343BE">
            <w:pPr>
              <w:pStyle w:val="ListParagraph"/>
              <w:numPr>
                <w:ilvl w:val="0"/>
                <w:numId w:val="1"/>
              </w:numPr>
            </w:pPr>
            <w:r>
              <w:t>Course fees</w:t>
            </w:r>
          </w:p>
          <w:p w:rsidR="005343BE" w:rsidRDefault="005343BE" w:rsidP="005343BE">
            <w:pPr>
              <w:pStyle w:val="ListParagraph"/>
              <w:numPr>
                <w:ilvl w:val="0"/>
                <w:numId w:val="1"/>
              </w:numPr>
            </w:pPr>
            <w:r>
              <w:t>Membership Fees</w:t>
            </w:r>
          </w:p>
        </w:tc>
      </w:tr>
      <w:tr w:rsidR="005343BE" w:rsidTr="005343BE">
        <w:tc>
          <w:tcPr>
            <w:tcW w:w="2058" w:type="dxa"/>
            <w:vMerge/>
          </w:tcPr>
          <w:p w:rsidR="005343BE" w:rsidRDefault="005343BE" w:rsidP="006129AF"/>
        </w:tc>
        <w:tc>
          <w:tcPr>
            <w:tcW w:w="8574" w:type="dxa"/>
          </w:tcPr>
          <w:p w:rsidR="005343BE" w:rsidRDefault="005343BE" w:rsidP="006129AF">
            <w:r>
              <w:t xml:space="preserve">Funded hours in a </w:t>
            </w:r>
            <w:r w:rsidRPr="00810F5F">
              <w:rPr>
                <w:b/>
              </w:rPr>
              <w:t>Community Access budget</w:t>
            </w:r>
            <w:r>
              <w:t xml:space="preserve"> may be converted to a fee and claimed by a provider for these purposes</w:t>
            </w:r>
          </w:p>
        </w:tc>
      </w:tr>
      <w:tr w:rsidR="005343BE" w:rsidTr="005343BE">
        <w:tc>
          <w:tcPr>
            <w:tcW w:w="2058" w:type="dxa"/>
            <w:vMerge/>
          </w:tcPr>
          <w:p w:rsidR="005343BE" w:rsidRDefault="005343BE" w:rsidP="006129AF"/>
        </w:tc>
        <w:tc>
          <w:tcPr>
            <w:tcW w:w="8574" w:type="dxa"/>
          </w:tcPr>
          <w:p w:rsidR="005343BE" w:rsidRDefault="005343BE" w:rsidP="006129AF">
            <w:r>
              <w:t>When claiming for group activities providers are to claim as per the numbers of group members per individual staff assisted with the group</w:t>
            </w:r>
          </w:p>
        </w:tc>
      </w:tr>
      <w:tr w:rsidR="005343BE" w:rsidTr="005343BE">
        <w:tc>
          <w:tcPr>
            <w:tcW w:w="2058" w:type="dxa"/>
          </w:tcPr>
          <w:p w:rsidR="005343BE" w:rsidRDefault="005343BE" w:rsidP="006129AF">
            <w:r>
              <w:t>Assistance with Self-Care Activities</w:t>
            </w:r>
          </w:p>
        </w:tc>
        <w:tc>
          <w:tcPr>
            <w:tcW w:w="8574" w:type="dxa"/>
          </w:tcPr>
          <w:p w:rsidR="005343BE" w:rsidRDefault="005343BE" w:rsidP="006129AF">
            <w:r>
              <w:t>Assistance with, and/or supervision of personal tasks of daily life to develop skills of the participant to live as autonomously as possible.</w:t>
            </w:r>
          </w:p>
        </w:tc>
      </w:tr>
    </w:tbl>
    <w:p w:rsidR="005343BE" w:rsidRDefault="005343BE"/>
    <w:sectPr w:rsidR="005343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BE" w:rsidRDefault="005343BE" w:rsidP="005343BE">
      <w:pPr>
        <w:spacing w:after="0" w:line="240" w:lineRule="auto"/>
      </w:pPr>
      <w:r>
        <w:separator/>
      </w:r>
    </w:p>
  </w:endnote>
  <w:endnote w:type="continuationSeparator" w:id="0">
    <w:p w:rsidR="005343BE" w:rsidRDefault="005343BE" w:rsidP="0053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BE" w:rsidRDefault="00534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900370"/>
      <w:docPartObj>
        <w:docPartGallery w:val="Page Numbers (Bottom of Page)"/>
        <w:docPartUnique/>
      </w:docPartObj>
    </w:sdtPr>
    <w:sdtEndPr>
      <w:rPr>
        <w:noProof/>
      </w:rPr>
    </w:sdtEndPr>
    <w:sdtContent>
      <w:bookmarkStart w:id="0" w:name="_GoBack" w:displacedByCustomXml="prev"/>
      <w:bookmarkEnd w:id="0" w:displacedByCustomXml="prev"/>
      <w:p w:rsidR="005343BE" w:rsidRDefault="005343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343BE" w:rsidRDefault="00534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BE" w:rsidRDefault="00534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BE" w:rsidRDefault="005343BE" w:rsidP="005343BE">
      <w:pPr>
        <w:spacing w:after="0" w:line="240" w:lineRule="auto"/>
      </w:pPr>
      <w:r>
        <w:separator/>
      </w:r>
    </w:p>
  </w:footnote>
  <w:footnote w:type="continuationSeparator" w:id="0">
    <w:p w:rsidR="005343BE" w:rsidRDefault="005343BE" w:rsidP="00534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BE" w:rsidRDefault="00534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BE" w:rsidRDefault="00534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BE" w:rsidRDefault="00534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B8C"/>
    <w:multiLevelType w:val="hybridMultilevel"/>
    <w:tmpl w:val="0F2A3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E536DD"/>
    <w:multiLevelType w:val="hybridMultilevel"/>
    <w:tmpl w:val="18C8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E3202B"/>
    <w:multiLevelType w:val="hybridMultilevel"/>
    <w:tmpl w:val="AB3C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BE"/>
    <w:rsid w:val="000516CB"/>
    <w:rsid w:val="005343BE"/>
    <w:rsid w:val="00727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3BE"/>
    <w:pPr>
      <w:ind w:left="720"/>
      <w:contextualSpacing/>
    </w:pPr>
  </w:style>
  <w:style w:type="paragraph" w:styleId="Header">
    <w:name w:val="header"/>
    <w:basedOn w:val="Normal"/>
    <w:link w:val="HeaderChar"/>
    <w:uiPriority w:val="99"/>
    <w:unhideWhenUsed/>
    <w:rsid w:val="0053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BE"/>
  </w:style>
  <w:style w:type="paragraph" w:styleId="Footer">
    <w:name w:val="footer"/>
    <w:basedOn w:val="Normal"/>
    <w:link w:val="FooterChar"/>
    <w:uiPriority w:val="99"/>
    <w:unhideWhenUsed/>
    <w:rsid w:val="0053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3BE"/>
    <w:pPr>
      <w:ind w:left="720"/>
      <w:contextualSpacing/>
    </w:pPr>
  </w:style>
  <w:style w:type="paragraph" w:styleId="Header">
    <w:name w:val="header"/>
    <w:basedOn w:val="Normal"/>
    <w:link w:val="HeaderChar"/>
    <w:uiPriority w:val="99"/>
    <w:unhideWhenUsed/>
    <w:rsid w:val="0053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BE"/>
  </w:style>
  <w:style w:type="paragraph" w:styleId="Footer">
    <w:name w:val="footer"/>
    <w:basedOn w:val="Normal"/>
    <w:link w:val="FooterChar"/>
    <w:uiPriority w:val="99"/>
    <w:unhideWhenUsed/>
    <w:rsid w:val="0053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UnitingCare NSW.ACT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1</cp:revision>
  <dcterms:created xsi:type="dcterms:W3CDTF">2017-08-24T01:21:00Z</dcterms:created>
  <dcterms:modified xsi:type="dcterms:W3CDTF">2017-08-24T01:23:00Z</dcterms:modified>
</cp:coreProperties>
</file>